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4508"/>
        <w:gridCol w:w="4508"/>
      </w:tblGrid>
      <w:tr w:rsidR="16942573" w:rsidRPr="006A4CDE" w14:paraId="1E3B25B3" w14:textId="77777777" w:rsidTr="16942573">
        <w:trPr>
          <w:trHeight w:val="300"/>
        </w:trPr>
        <w:tc>
          <w:tcPr>
            <w:tcW w:w="4508" w:type="dxa"/>
          </w:tcPr>
          <w:p w14:paraId="3D032E3C" w14:textId="216FFC66" w:rsidR="00BEC4C1" w:rsidRPr="00E61F02" w:rsidRDefault="00BEC4C1" w:rsidP="16942573">
            <w:pPr>
              <w:rPr>
                <w:rFonts w:ascii="Arial" w:hAnsi="Arial" w:cs="Arial"/>
                <w:sz w:val="20"/>
                <w:szCs w:val="20"/>
              </w:rPr>
            </w:pPr>
            <w:r w:rsidRPr="00E61F02">
              <w:rPr>
                <w:rFonts w:ascii="Arial" w:hAnsi="Arial" w:cs="Arial"/>
                <w:b/>
                <w:bCs/>
                <w:sz w:val="20"/>
                <w:szCs w:val="20"/>
              </w:rPr>
              <w:t>DOCUMENT STATUS</w:t>
            </w:r>
          </w:p>
        </w:tc>
        <w:tc>
          <w:tcPr>
            <w:tcW w:w="4508" w:type="dxa"/>
          </w:tcPr>
          <w:p w14:paraId="2D62ACB3" w14:textId="10F98F3D" w:rsidR="00BEC4C1" w:rsidRPr="00E61F02" w:rsidRDefault="00450924" w:rsidP="16942573">
            <w:pPr>
              <w:rPr>
                <w:rFonts w:ascii="Arial" w:hAnsi="Arial" w:cs="Arial"/>
                <w:sz w:val="20"/>
                <w:szCs w:val="20"/>
              </w:rPr>
            </w:pPr>
            <w:r>
              <w:rPr>
                <w:rFonts w:ascii="Arial" w:hAnsi="Arial" w:cs="Arial"/>
                <w:b/>
                <w:bCs/>
                <w:sz w:val="20"/>
                <w:szCs w:val="20"/>
              </w:rPr>
              <w:t xml:space="preserve">EMBARGO </w:t>
            </w:r>
            <w:r w:rsidR="00BEC4C1" w:rsidRPr="00E61F02">
              <w:rPr>
                <w:rFonts w:ascii="Arial" w:hAnsi="Arial" w:cs="Arial"/>
                <w:b/>
                <w:bCs/>
                <w:sz w:val="20"/>
                <w:szCs w:val="20"/>
              </w:rPr>
              <w:t>DATE</w:t>
            </w:r>
          </w:p>
        </w:tc>
      </w:tr>
      <w:tr w:rsidR="16942573" w:rsidRPr="006A4CDE" w14:paraId="3ED8FA0D" w14:textId="77777777" w:rsidTr="16942573">
        <w:trPr>
          <w:trHeight w:val="300"/>
        </w:trPr>
        <w:tc>
          <w:tcPr>
            <w:tcW w:w="4508" w:type="dxa"/>
          </w:tcPr>
          <w:p w14:paraId="372F3761" w14:textId="289C0289" w:rsidR="00BEC4C1" w:rsidRPr="00E61F02" w:rsidRDefault="00450924" w:rsidP="16942573">
            <w:pPr>
              <w:rPr>
                <w:rFonts w:ascii="Arial" w:hAnsi="Arial" w:cs="Arial"/>
                <w:sz w:val="20"/>
                <w:szCs w:val="20"/>
              </w:rPr>
            </w:pPr>
            <w:r>
              <w:rPr>
                <w:rFonts w:ascii="Arial" w:hAnsi="Arial" w:cs="Arial"/>
                <w:sz w:val="20"/>
                <w:szCs w:val="20"/>
              </w:rPr>
              <w:t>FINAL</w:t>
            </w:r>
          </w:p>
        </w:tc>
        <w:tc>
          <w:tcPr>
            <w:tcW w:w="4508" w:type="dxa"/>
          </w:tcPr>
          <w:p w14:paraId="45D0B159" w14:textId="701A37E7" w:rsidR="00BEC4C1" w:rsidRPr="00E61F02" w:rsidRDefault="00450924" w:rsidP="16942573">
            <w:pPr>
              <w:rPr>
                <w:rFonts w:ascii="Arial" w:hAnsi="Arial" w:cs="Arial"/>
                <w:sz w:val="20"/>
                <w:szCs w:val="20"/>
              </w:rPr>
            </w:pPr>
            <w:r>
              <w:rPr>
                <w:rFonts w:ascii="Arial" w:hAnsi="Arial" w:cs="Arial"/>
                <w:sz w:val="20"/>
                <w:szCs w:val="20"/>
              </w:rPr>
              <w:t>8 APRIL</w:t>
            </w:r>
            <w:r w:rsidR="00BEC4C1" w:rsidRPr="00E61F02">
              <w:rPr>
                <w:rFonts w:ascii="Arial" w:hAnsi="Arial" w:cs="Arial"/>
                <w:sz w:val="20"/>
                <w:szCs w:val="20"/>
              </w:rPr>
              <w:t xml:space="preserve"> 2024</w:t>
            </w:r>
          </w:p>
        </w:tc>
      </w:tr>
    </w:tbl>
    <w:p w14:paraId="7FE301BD" w14:textId="4ADCE941" w:rsidR="16942573" w:rsidRPr="00E61F02" w:rsidRDefault="16942573" w:rsidP="16942573">
      <w:pPr>
        <w:rPr>
          <w:rFonts w:ascii="Arial" w:hAnsi="Arial" w:cs="Arial"/>
          <w:sz w:val="20"/>
          <w:szCs w:val="20"/>
        </w:rPr>
      </w:pPr>
    </w:p>
    <w:p w14:paraId="0257DEA3" w14:textId="76C84AD3" w:rsidR="2AF7E6D3" w:rsidRPr="00E61F02" w:rsidRDefault="00ED223E" w:rsidP="00170895">
      <w:pPr>
        <w:jc w:val="center"/>
        <w:rPr>
          <w:rFonts w:ascii="Arial" w:hAnsi="Arial" w:cs="Arial"/>
          <w:b/>
          <w:bCs/>
          <w:sz w:val="20"/>
          <w:szCs w:val="20"/>
        </w:rPr>
      </w:pPr>
      <w:r w:rsidRPr="00E61F02">
        <w:rPr>
          <w:rFonts w:ascii="Arial" w:hAnsi="Arial" w:cs="Arial"/>
          <w:b/>
          <w:bCs/>
          <w:sz w:val="20"/>
          <w:szCs w:val="20"/>
        </w:rPr>
        <w:t>Planning granted</w:t>
      </w:r>
      <w:r w:rsidR="00EE0972" w:rsidRPr="00E61F02">
        <w:rPr>
          <w:rFonts w:ascii="Arial" w:hAnsi="Arial" w:cs="Arial"/>
          <w:b/>
          <w:bCs/>
          <w:sz w:val="20"/>
          <w:szCs w:val="20"/>
        </w:rPr>
        <w:t xml:space="preserve"> for </w:t>
      </w:r>
      <w:r w:rsidR="00721A1E" w:rsidRPr="00E61F02">
        <w:rPr>
          <w:rFonts w:ascii="Arial" w:hAnsi="Arial" w:cs="Arial"/>
          <w:b/>
          <w:bCs/>
          <w:sz w:val="20"/>
          <w:szCs w:val="20"/>
        </w:rPr>
        <w:t>extension to major</w:t>
      </w:r>
      <w:r w:rsidR="008414DC" w:rsidRPr="00E61F02">
        <w:rPr>
          <w:rFonts w:ascii="Arial" w:hAnsi="Arial" w:cs="Arial"/>
          <w:b/>
          <w:bCs/>
          <w:sz w:val="20"/>
          <w:szCs w:val="20"/>
        </w:rPr>
        <w:t xml:space="preserve"> ‘Golden Triangle’ </w:t>
      </w:r>
      <w:r w:rsidR="00721A1E" w:rsidRPr="00E61F02">
        <w:rPr>
          <w:rFonts w:ascii="Arial" w:hAnsi="Arial" w:cs="Arial"/>
          <w:b/>
          <w:bCs/>
          <w:sz w:val="20"/>
          <w:szCs w:val="20"/>
        </w:rPr>
        <w:t>logistics park</w:t>
      </w:r>
    </w:p>
    <w:p w14:paraId="2607A782" w14:textId="7DBC6C6B" w:rsidR="000E05FF" w:rsidRPr="00E61F02" w:rsidRDefault="6C424768">
      <w:pPr>
        <w:rPr>
          <w:rFonts w:ascii="Arial" w:hAnsi="Arial" w:cs="Arial"/>
          <w:sz w:val="20"/>
          <w:szCs w:val="20"/>
        </w:rPr>
      </w:pPr>
      <w:r w:rsidRPr="00E61F02">
        <w:rPr>
          <w:rFonts w:ascii="Arial" w:hAnsi="Arial" w:cs="Arial"/>
          <w:sz w:val="20"/>
          <w:szCs w:val="20"/>
        </w:rPr>
        <w:t xml:space="preserve">Prologis UK, a leading owner, investor and developer </w:t>
      </w:r>
      <w:r w:rsidR="004A5810" w:rsidRPr="00E61F02">
        <w:rPr>
          <w:rFonts w:ascii="Arial" w:hAnsi="Arial" w:cs="Arial"/>
          <w:sz w:val="20"/>
          <w:szCs w:val="20"/>
        </w:rPr>
        <w:t xml:space="preserve">of </w:t>
      </w:r>
      <w:r w:rsidRPr="00E61F02">
        <w:rPr>
          <w:rFonts w:ascii="Arial" w:hAnsi="Arial" w:cs="Arial"/>
          <w:sz w:val="20"/>
          <w:szCs w:val="20"/>
        </w:rPr>
        <w:t xml:space="preserve">logistics property, </w:t>
      </w:r>
      <w:r w:rsidR="00ED223E" w:rsidRPr="00E61F02">
        <w:rPr>
          <w:rFonts w:ascii="Arial" w:hAnsi="Arial" w:cs="Arial"/>
          <w:sz w:val="20"/>
          <w:szCs w:val="20"/>
        </w:rPr>
        <w:t>is bringing</w:t>
      </w:r>
      <w:r w:rsidR="00D13BF9" w:rsidRPr="00E61F02">
        <w:rPr>
          <w:rFonts w:ascii="Arial" w:hAnsi="Arial" w:cs="Arial"/>
          <w:sz w:val="20"/>
          <w:szCs w:val="20"/>
        </w:rPr>
        <w:t xml:space="preserve"> to market </w:t>
      </w:r>
      <w:r w:rsidR="00164A28" w:rsidRPr="00E61F02">
        <w:rPr>
          <w:rFonts w:ascii="Arial" w:hAnsi="Arial" w:cs="Arial"/>
          <w:sz w:val="20"/>
          <w:szCs w:val="20"/>
        </w:rPr>
        <w:t>an additional 15</w:t>
      </w:r>
      <w:r w:rsidR="00D47D5D" w:rsidRPr="00E61F02">
        <w:rPr>
          <w:rFonts w:ascii="Arial" w:hAnsi="Arial" w:cs="Arial"/>
          <w:sz w:val="20"/>
          <w:szCs w:val="20"/>
        </w:rPr>
        <w:t>9</w:t>
      </w:r>
      <w:r w:rsidR="00164A28" w:rsidRPr="00E61F02">
        <w:rPr>
          <w:rFonts w:ascii="Arial" w:hAnsi="Arial" w:cs="Arial"/>
          <w:sz w:val="20"/>
          <w:szCs w:val="20"/>
        </w:rPr>
        <w:t>,</w:t>
      </w:r>
      <w:r w:rsidR="00584521" w:rsidRPr="00E61F02">
        <w:rPr>
          <w:rFonts w:ascii="Arial" w:hAnsi="Arial" w:cs="Arial"/>
          <w:sz w:val="20"/>
          <w:szCs w:val="20"/>
        </w:rPr>
        <w:t>0</w:t>
      </w:r>
      <w:r w:rsidR="00164A28" w:rsidRPr="00E61F02">
        <w:rPr>
          <w:rFonts w:ascii="Arial" w:hAnsi="Arial" w:cs="Arial"/>
          <w:sz w:val="20"/>
          <w:szCs w:val="20"/>
        </w:rPr>
        <w:t xml:space="preserve">00 sq. ft. of space </w:t>
      </w:r>
      <w:r w:rsidR="003A3CF6" w:rsidRPr="00E61F02">
        <w:rPr>
          <w:rFonts w:ascii="Arial" w:hAnsi="Arial" w:cs="Arial"/>
          <w:sz w:val="20"/>
          <w:szCs w:val="20"/>
        </w:rPr>
        <w:t xml:space="preserve">to the logistics ‘Golden Triangle’ </w:t>
      </w:r>
      <w:r w:rsidR="00494FF2" w:rsidRPr="00E61F02">
        <w:rPr>
          <w:rFonts w:ascii="Arial" w:hAnsi="Arial" w:cs="Arial"/>
          <w:sz w:val="20"/>
          <w:szCs w:val="20"/>
        </w:rPr>
        <w:t>through an extension of</w:t>
      </w:r>
      <w:r w:rsidR="00164A28" w:rsidRPr="00E61F02">
        <w:rPr>
          <w:rFonts w:ascii="Arial" w:hAnsi="Arial" w:cs="Arial"/>
          <w:sz w:val="20"/>
          <w:szCs w:val="20"/>
        </w:rPr>
        <w:t xml:space="preserve"> </w:t>
      </w:r>
      <w:r w:rsidR="00CF25AE" w:rsidRPr="00E61F02">
        <w:rPr>
          <w:rFonts w:ascii="Arial" w:hAnsi="Arial" w:cs="Arial"/>
          <w:sz w:val="20"/>
          <w:szCs w:val="20"/>
        </w:rPr>
        <w:t xml:space="preserve">Prologis Park </w:t>
      </w:r>
      <w:r w:rsidR="00FC442A" w:rsidRPr="00E61F02">
        <w:rPr>
          <w:rFonts w:ascii="Arial" w:hAnsi="Arial" w:cs="Arial"/>
          <w:sz w:val="20"/>
          <w:szCs w:val="20"/>
        </w:rPr>
        <w:t>Coventry.</w:t>
      </w:r>
      <w:r w:rsidR="00262FBE" w:rsidRPr="00E61F02">
        <w:rPr>
          <w:rFonts w:ascii="Arial" w:hAnsi="Arial" w:cs="Arial"/>
          <w:sz w:val="20"/>
          <w:szCs w:val="20"/>
        </w:rPr>
        <w:t xml:space="preserve"> </w:t>
      </w:r>
      <w:r w:rsidR="008163EC">
        <w:rPr>
          <w:rFonts w:ascii="Arial" w:hAnsi="Arial" w:cs="Arial"/>
          <w:sz w:val="20"/>
          <w:szCs w:val="20"/>
        </w:rPr>
        <w:t>P</w:t>
      </w:r>
      <w:r w:rsidR="00262FBE" w:rsidRPr="00E61F02">
        <w:rPr>
          <w:rFonts w:ascii="Arial" w:hAnsi="Arial" w:cs="Arial"/>
          <w:sz w:val="20"/>
          <w:szCs w:val="20"/>
        </w:rPr>
        <w:t xml:space="preserve">lanning consent has been granted to deliver either a </w:t>
      </w:r>
      <w:r w:rsidR="00CC42F5" w:rsidRPr="00E61F02">
        <w:rPr>
          <w:rFonts w:ascii="Arial" w:hAnsi="Arial" w:cs="Arial"/>
          <w:sz w:val="20"/>
          <w:szCs w:val="20"/>
        </w:rPr>
        <w:t xml:space="preserve">single unit or two-unit scheme on the site, depending on </w:t>
      </w:r>
      <w:r w:rsidR="00AD3AED" w:rsidRPr="00E61F02">
        <w:rPr>
          <w:rFonts w:ascii="Arial" w:hAnsi="Arial" w:cs="Arial"/>
          <w:sz w:val="20"/>
          <w:szCs w:val="20"/>
        </w:rPr>
        <w:t>custome</w:t>
      </w:r>
      <w:r w:rsidR="008163EC">
        <w:rPr>
          <w:rFonts w:ascii="Arial" w:hAnsi="Arial" w:cs="Arial"/>
          <w:sz w:val="20"/>
          <w:szCs w:val="20"/>
        </w:rPr>
        <w:t>r demand</w:t>
      </w:r>
      <w:r w:rsidR="00AD3AED" w:rsidRPr="00E61F02">
        <w:rPr>
          <w:rFonts w:ascii="Arial" w:hAnsi="Arial" w:cs="Arial"/>
          <w:sz w:val="20"/>
          <w:szCs w:val="20"/>
        </w:rPr>
        <w:t>.</w:t>
      </w:r>
    </w:p>
    <w:p w14:paraId="2DF47522" w14:textId="75462341" w:rsidR="00B8392F" w:rsidRPr="00E61F02" w:rsidRDefault="00262FBE">
      <w:pPr>
        <w:rPr>
          <w:rFonts w:ascii="Arial" w:hAnsi="Arial" w:cs="Arial"/>
          <w:sz w:val="20"/>
          <w:szCs w:val="20"/>
        </w:rPr>
      </w:pPr>
      <w:r w:rsidRPr="00E61F02">
        <w:rPr>
          <w:rFonts w:ascii="Arial" w:hAnsi="Arial" w:cs="Arial"/>
          <w:sz w:val="20"/>
          <w:szCs w:val="20"/>
        </w:rPr>
        <w:t xml:space="preserve">Located </w:t>
      </w:r>
      <w:r w:rsidR="000F51CB" w:rsidRPr="00E61F02">
        <w:rPr>
          <w:rFonts w:ascii="Arial" w:hAnsi="Arial" w:cs="Arial"/>
          <w:sz w:val="20"/>
          <w:szCs w:val="20"/>
        </w:rPr>
        <w:t xml:space="preserve">five minutes from M6 </w:t>
      </w:r>
      <w:r w:rsidR="00957287" w:rsidRPr="00E61F02">
        <w:rPr>
          <w:rFonts w:ascii="Arial" w:hAnsi="Arial" w:cs="Arial"/>
          <w:sz w:val="20"/>
          <w:szCs w:val="20"/>
        </w:rPr>
        <w:t>J3</w:t>
      </w:r>
      <w:r w:rsidR="002F38CD">
        <w:rPr>
          <w:rFonts w:ascii="Arial" w:hAnsi="Arial" w:cs="Arial"/>
          <w:sz w:val="20"/>
          <w:szCs w:val="20"/>
        </w:rPr>
        <w:t xml:space="preserve"> and</w:t>
      </w:r>
      <w:r w:rsidR="00D33F99" w:rsidRPr="00E61F02">
        <w:rPr>
          <w:rFonts w:ascii="Arial" w:hAnsi="Arial" w:cs="Arial"/>
          <w:sz w:val="20"/>
          <w:szCs w:val="20"/>
        </w:rPr>
        <w:t xml:space="preserve"> </w:t>
      </w:r>
      <w:r w:rsidR="00C713B5" w:rsidRPr="00E61F02">
        <w:rPr>
          <w:rFonts w:ascii="Arial" w:hAnsi="Arial" w:cs="Arial"/>
          <w:sz w:val="20"/>
          <w:szCs w:val="20"/>
        </w:rPr>
        <w:t xml:space="preserve">within 15 miles of five different motorways, </w:t>
      </w:r>
      <w:r w:rsidRPr="00E61F02">
        <w:rPr>
          <w:rFonts w:ascii="Arial" w:hAnsi="Arial" w:cs="Arial"/>
          <w:sz w:val="20"/>
          <w:szCs w:val="20"/>
        </w:rPr>
        <w:t>Prologis Park Coventry is</w:t>
      </w:r>
      <w:r w:rsidR="00C713B5" w:rsidRPr="00E61F02">
        <w:rPr>
          <w:rFonts w:ascii="Arial" w:hAnsi="Arial" w:cs="Arial"/>
          <w:sz w:val="20"/>
          <w:szCs w:val="20"/>
        </w:rPr>
        <w:t xml:space="preserve"> a highly sought-after location for businesses within the automotive </w:t>
      </w:r>
      <w:r w:rsidR="006636CB" w:rsidRPr="00E61F02">
        <w:rPr>
          <w:rFonts w:ascii="Arial" w:hAnsi="Arial" w:cs="Arial"/>
          <w:sz w:val="20"/>
          <w:szCs w:val="20"/>
        </w:rPr>
        <w:t xml:space="preserve">and </w:t>
      </w:r>
      <w:r w:rsidR="0029656C" w:rsidRPr="00E61F02">
        <w:rPr>
          <w:rFonts w:ascii="Arial" w:hAnsi="Arial" w:cs="Arial"/>
          <w:sz w:val="20"/>
          <w:szCs w:val="20"/>
        </w:rPr>
        <w:t xml:space="preserve">wider </w:t>
      </w:r>
      <w:r w:rsidR="00F32A51" w:rsidRPr="00E61F02">
        <w:rPr>
          <w:rFonts w:ascii="Arial" w:hAnsi="Arial" w:cs="Arial"/>
          <w:sz w:val="20"/>
          <w:szCs w:val="20"/>
        </w:rPr>
        <w:t xml:space="preserve">logistics </w:t>
      </w:r>
      <w:r w:rsidR="00C713B5" w:rsidRPr="00E61F02">
        <w:rPr>
          <w:rFonts w:ascii="Arial" w:hAnsi="Arial" w:cs="Arial"/>
          <w:sz w:val="20"/>
          <w:szCs w:val="20"/>
        </w:rPr>
        <w:t xml:space="preserve">sector. </w:t>
      </w:r>
      <w:r w:rsidR="000A2EEE" w:rsidRPr="00E61F02">
        <w:rPr>
          <w:rFonts w:ascii="Arial" w:hAnsi="Arial" w:cs="Arial"/>
          <w:sz w:val="20"/>
          <w:szCs w:val="20"/>
        </w:rPr>
        <w:t>The scheme</w:t>
      </w:r>
      <w:r w:rsidR="00443C2C" w:rsidRPr="00E61F02">
        <w:rPr>
          <w:rFonts w:ascii="Arial" w:hAnsi="Arial" w:cs="Arial"/>
          <w:sz w:val="20"/>
          <w:szCs w:val="20"/>
        </w:rPr>
        <w:t xml:space="preserve"> provides a unique opportunity for prospective customers to </w:t>
      </w:r>
      <w:r w:rsidR="007F042D" w:rsidRPr="00E61F02">
        <w:rPr>
          <w:rFonts w:ascii="Arial" w:hAnsi="Arial" w:cs="Arial"/>
          <w:sz w:val="20"/>
          <w:szCs w:val="20"/>
        </w:rPr>
        <w:t>take full advantage of Prologis UK’s build-to-suit offering</w:t>
      </w:r>
      <w:r w:rsidR="000B5BB1" w:rsidRPr="00E61F02">
        <w:rPr>
          <w:rFonts w:ascii="Arial" w:hAnsi="Arial" w:cs="Arial"/>
          <w:sz w:val="20"/>
          <w:szCs w:val="20"/>
        </w:rPr>
        <w:t xml:space="preserve"> </w:t>
      </w:r>
      <w:r w:rsidR="00552C69" w:rsidRPr="00E61F02">
        <w:rPr>
          <w:rFonts w:ascii="Arial" w:hAnsi="Arial" w:cs="Arial"/>
          <w:sz w:val="20"/>
          <w:szCs w:val="20"/>
        </w:rPr>
        <w:t xml:space="preserve">and secure prime logistics </w:t>
      </w:r>
      <w:r w:rsidR="00D332B3" w:rsidRPr="00E61F02">
        <w:rPr>
          <w:rFonts w:ascii="Arial" w:hAnsi="Arial" w:cs="Arial"/>
          <w:sz w:val="20"/>
          <w:szCs w:val="20"/>
        </w:rPr>
        <w:t>space in one of the UK’s most desirable locations.</w:t>
      </w:r>
      <w:r w:rsidR="000B5BB1" w:rsidRPr="00E61F02">
        <w:rPr>
          <w:rFonts w:ascii="Arial" w:hAnsi="Arial" w:cs="Arial"/>
          <w:sz w:val="20"/>
          <w:szCs w:val="20"/>
        </w:rPr>
        <w:t xml:space="preserve"> </w:t>
      </w:r>
    </w:p>
    <w:p w14:paraId="7753481F" w14:textId="1EC35B58" w:rsidR="005459B0" w:rsidRPr="00E61F02" w:rsidRDefault="00B8392F">
      <w:pPr>
        <w:rPr>
          <w:rFonts w:ascii="Arial" w:hAnsi="Arial" w:cs="Arial"/>
          <w:sz w:val="20"/>
          <w:szCs w:val="20"/>
        </w:rPr>
      </w:pPr>
      <w:r w:rsidRPr="00E61F02">
        <w:rPr>
          <w:rFonts w:ascii="Arial" w:hAnsi="Arial" w:cs="Arial"/>
          <w:sz w:val="20"/>
          <w:szCs w:val="20"/>
        </w:rPr>
        <w:t>Th</w:t>
      </w:r>
      <w:r w:rsidR="001E0E3D" w:rsidRPr="00E61F02">
        <w:rPr>
          <w:rFonts w:ascii="Arial" w:hAnsi="Arial" w:cs="Arial"/>
          <w:sz w:val="20"/>
          <w:szCs w:val="20"/>
        </w:rPr>
        <w:t>is</w:t>
      </w:r>
      <w:r w:rsidRPr="00E61F02">
        <w:rPr>
          <w:rFonts w:ascii="Arial" w:hAnsi="Arial" w:cs="Arial"/>
          <w:sz w:val="20"/>
          <w:szCs w:val="20"/>
        </w:rPr>
        <w:t xml:space="preserve"> </w:t>
      </w:r>
      <w:r w:rsidR="008A205F" w:rsidRPr="00E61F02">
        <w:rPr>
          <w:rFonts w:ascii="Arial" w:hAnsi="Arial" w:cs="Arial"/>
          <w:sz w:val="20"/>
          <w:szCs w:val="20"/>
        </w:rPr>
        <w:t xml:space="preserve">latest </w:t>
      </w:r>
      <w:r w:rsidR="00FC442A" w:rsidRPr="00E61F02">
        <w:rPr>
          <w:rFonts w:ascii="Arial" w:hAnsi="Arial" w:cs="Arial"/>
          <w:sz w:val="20"/>
          <w:szCs w:val="20"/>
        </w:rPr>
        <w:t>investment</w:t>
      </w:r>
      <w:r w:rsidR="008A205F" w:rsidRPr="00E61F02">
        <w:rPr>
          <w:rFonts w:ascii="Arial" w:hAnsi="Arial" w:cs="Arial"/>
          <w:sz w:val="20"/>
          <w:szCs w:val="20"/>
        </w:rPr>
        <w:t xml:space="preserve"> follows a string of other </w:t>
      </w:r>
      <w:r w:rsidR="00C60A9B" w:rsidRPr="00E61F02">
        <w:rPr>
          <w:rFonts w:ascii="Arial" w:hAnsi="Arial" w:cs="Arial"/>
          <w:sz w:val="20"/>
          <w:szCs w:val="20"/>
        </w:rPr>
        <w:t xml:space="preserve">recent </w:t>
      </w:r>
      <w:r w:rsidR="008A205F" w:rsidRPr="00E61F02">
        <w:rPr>
          <w:rFonts w:ascii="Arial" w:hAnsi="Arial" w:cs="Arial"/>
          <w:sz w:val="20"/>
          <w:szCs w:val="20"/>
        </w:rPr>
        <w:t xml:space="preserve">planning successes for </w:t>
      </w:r>
      <w:r w:rsidR="006F2957" w:rsidRPr="00E61F02">
        <w:rPr>
          <w:rFonts w:ascii="Arial" w:hAnsi="Arial" w:cs="Arial"/>
          <w:sz w:val="20"/>
          <w:szCs w:val="20"/>
        </w:rPr>
        <w:t>the business,</w:t>
      </w:r>
      <w:r w:rsidR="008A205F" w:rsidRPr="00E61F02">
        <w:rPr>
          <w:rFonts w:ascii="Arial" w:hAnsi="Arial" w:cs="Arial"/>
          <w:sz w:val="20"/>
          <w:szCs w:val="20"/>
        </w:rPr>
        <w:t xml:space="preserve"> </w:t>
      </w:r>
      <w:r w:rsidR="00E62AD8" w:rsidRPr="00E61F02">
        <w:rPr>
          <w:rFonts w:ascii="Arial" w:hAnsi="Arial" w:cs="Arial"/>
          <w:sz w:val="20"/>
          <w:szCs w:val="20"/>
        </w:rPr>
        <w:t xml:space="preserve">including at </w:t>
      </w:r>
      <w:r w:rsidR="006F2957" w:rsidRPr="00E61F02">
        <w:rPr>
          <w:rFonts w:ascii="Arial" w:hAnsi="Arial" w:cs="Arial"/>
          <w:sz w:val="20"/>
          <w:szCs w:val="20"/>
        </w:rPr>
        <w:t xml:space="preserve">Prologis </w:t>
      </w:r>
      <w:r w:rsidR="00E62AD8" w:rsidRPr="00E61F02">
        <w:rPr>
          <w:rFonts w:ascii="Arial" w:hAnsi="Arial" w:cs="Arial"/>
          <w:sz w:val="20"/>
          <w:szCs w:val="20"/>
        </w:rPr>
        <w:t>Parks Luton, Hemel Hempstead and Croydon.</w:t>
      </w:r>
      <w:r w:rsidR="007012A5" w:rsidRPr="00E61F02">
        <w:rPr>
          <w:rFonts w:ascii="Arial" w:hAnsi="Arial" w:cs="Arial"/>
          <w:sz w:val="20"/>
          <w:szCs w:val="20"/>
        </w:rPr>
        <w:t xml:space="preserve"> On</w:t>
      </w:r>
      <w:r w:rsidR="00CE748E" w:rsidRPr="00E61F02">
        <w:rPr>
          <w:rFonts w:ascii="Arial" w:hAnsi="Arial" w:cs="Arial"/>
          <w:sz w:val="20"/>
          <w:szCs w:val="20"/>
        </w:rPr>
        <w:t>c</w:t>
      </w:r>
      <w:r w:rsidR="007012A5" w:rsidRPr="00E61F02">
        <w:rPr>
          <w:rFonts w:ascii="Arial" w:hAnsi="Arial" w:cs="Arial"/>
          <w:sz w:val="20"/>
          <w:szCs w:val="20"/>
        </w:rPr>
        <w:t>e complete, the scheme</w:t>
      </w:r>
      <w:r w:rsidR="00CE748E" w:rsidRPr="00E61F02">
        <w:rPr>
          <w:rFonts w:ascii="Arial" w:hAnsi="Arial" w:cs="Arial"/>
          <w:sz w:val="20"/>
          <w:szCs w:val="20"/>
        </w:rPr>
        <w:t xml:space="preserve"> at Prologis Park Coventry</w:t>
      </w:r>
      <w:r w:rsidR="007012A5" w:rsidRPr="00E61F02">
        <w:rPr>
          <w:rFonts w:ascii="Arial" w:hAnsi="Arial" w:cs="Arial"/>
          <w:sz w:val="20"/>
          <w:szCs w:val="20"/>
        </w:rPr>
        <w:t xml:space="preserve"> will bring the total value of asset</w:t>
      </w:r>
      <w:r w:rsidR="00CE748E" w:rsidRPr="00E61F02">
        <w:rPr>
          <w:rFonts w:ascii="Arial" w:hAnsi="Arial" w:cs="Arial"/>
          <w:sz w:val="20"/>
          <w:szCs w:val="20"/>
        </w:rPr>
        <w:t>s</w:t>
      </w:r>
      <w:r w:rsidR="00AE6815" w:rsidRPr="00E61F02">
        <w:rPr>
          <w:rFonts w:ascii="Arial" w:hAnsi="Arial" w:cs="Arial"/>
          <w:sz w:val="20"/>
          <w:szCs w:val="20"/>
        </w:rPr>
        <w:t xml:space="preserve"> under Prologis management in the </w:t>
      </w:r>
      <w:r w:rsidR="00C83A25" w:rsidRPr="00E61F02">
        <w:rPr>
          <w:rFonts w:ascii="Arial" w:hAnsi="Arial" w:cs="Arial"/>
          <w:sz w:val="20"/>
          <w:szCs w:val="20"/>
        </w:rPr>
        <w:t>M</w:t>
      </w:r>
      <w:r w:rsidR="00AE6815" w:rsidRPr="00E61F02">
        <w:rPr>
          <w:rFonts w:ascii="Arial" w:hAnsi="Arial" w:cs="Arial"/>
          <w:sz w:val="20"/>
          <w:szCs w:val="20"/>
        </w:rPr>
        <w:t>idlands to over £3 billion</w:t>
      </w:r>
      <w:r w:rsidR="001527E5" w:rsidRPr="00E61F02">
        <w:rPr>
          <w:rFonts w:ascii="Arial" w:hAnsi="Arial" w:cs="Arial"/>
          <w:sz w:val="20"/>
          <w:szCs w:val="20"/>
        </w:rPr>
        <w:t xml:space="preserve"> and the business’ Warwickshire footprint to over </w:t>
      </w:r>
      <w:r w:rsidR="00DA78E0" w:rsidRPr="00E61F02">
        <w:rPr>
          <w:rFonts w:ascii="Arial" w:hAnsi="Arial" w:cs="Arial"/>
          <w:sz w:val="20"/>
          <w:szCs w:val="20"/>
        </w:rPr>
        <w:t xml:space="preserve">3.4 million sq. ft., </w:t>
      </w:r>
      <w:r w:rsidR="00C50B84" w:rsidRPr="00E61F02">
        <w:rPr>
          <w:rFonts w:ascii="Arial" w:hAnsi="Arial" w:cs="Arial"/>
          <w:sz w:val="20"/>
          <w:szCs w:val="20"/>
        </w:rPr>
        <w:t xml:space="preserve">spread across </w:t>
      </w:r>
      <w:r w:rsidR="00B14699" w:rsidRPr="00E61F02">
        <w:rPr>
          <w:rFonts w:ascii="Arial" w:hAnsi="Arial" w:cs="Arial"/>
          <w:sz w:val="20"/>
          <w:szCs w:val="20"/>
        </w:rPr>
        <w:t>its holdings at</w:t>
      </w:r>
      <w:r w:rsidR="0044730C" w:rsidRPr="00E61F02">
        <w:rPr>
          <w:rFonts w:ascii="Arial" w:hAnsi="Arial" w:cs="Arial"/>
          <w:sz w:val="20"/>
          <w:szCs w:val="20"/>
        </w:rPr>
        <w:t xml:space="preserve"> </w:t>
      </w:r>
      <w:r w:rsidR="00265030" w:rsidRPr="00E61F02">
        <w:rPr>
          <w:rFonts w:ascii="Arial" w:hAnsi="Arial" w:cs="Arial"/>
          <w:sz w:val="20"/>
          <w:szCs w:val="20"/>
        </w:rPr>
        <w:t xml:space="preserve">Prologis Park </w:t>
      </w:r>
      <w:r w:rsidR="0044730C" w:rsidRPr="00E61F02">
        <w:rPr>
          <w:rFonts w:ascii="Arial" w:hAnsi="Arial" w:cs="Arial"/>
          <w:sz w:val="20"/>
          <w:szCs w:val="20"/>
        </w:rPr>
        <w:t xml:space="preserve">Ryton and </w:t>
      </w:r>
      <w:r w:rsidR="00265030" w:rsidRPr="00E61F02">
        <w:rPr>
          <w:rFonts w:ascii="Arial" w:hAnsi="Arial" w:cs="Arial"/>
          <w:sz w:val="20"/>
          <w:szCs w:val="20"/>
        </w:rPr>
        <w:t xml:space="preserve">Prologis Park </w:t>
      </w:r>
      <w:r w:rsidR="0044730C" w:rsidRPr="00E61F02">
        <w:rPr>
          <w:rFonts w:ascii="Arial" w:hAnsi="Arial" w:cs="Arial"/>
          <w:sz w:val="20"/>
          <w:szCs w:val="20"/>
        </w:rPr>
        <w:t>Coventry</w:t>
      </w:r>
      <w:r w:rsidR="00806AD0" w:rsidRPr="00E61F02">
        <w:rPr>
          <w:rFonts w:ascii="Arial" w:hAnsi="Arial" w:cs="Arial"/>
          <w:sz w:val="20"/>
          <w:szCs w:val="20"/>
        </w:rPr>
        <w:t xml:space="preserve">. </w:t>
      </w:r>
    </w:p>
    <w:p w14:paraId="062ABBA6" w14:textId="5ED118FF" w:rsidR="003C27C7" w:rsidRPr="00E61F02" w:rsidRDefault="003C27C7">
      <w:pPr>
        <w:rPr>
          <w:rFonts w:ascii="Arial" w:hAnsi="Arial" w:cs="Arial"/>
          <w:sz w:val="20"/>
          <w:szCs w:val="20"/>
        </w:rPr>
      </w:pPr>
      <w:r w:rsidRPr="00E61F02">
        <w:rPr>
          <w:rFonts w:ascii="Arial" w:hAnsi="Arial" w:cs="Arial"/>
          <w:b/>
          <w:bCs/>
          <w:sz w:val="20"/>
          <w:szCs w:val="20"/>
        </w:rPr>
        <w:t xml:space="preserve">Maria Bailey, Head of Planning at </w:t>
      </w:r>
      <w:hyperlink r:id="rId10" w:history="1">
        <w:r w:rsidRPr="00E61F02">
          <w:rPr>
            <w:rStyle w:val="Hyperlink"/>
            <w:rFonts w:ascii="Arial" w:hAnsi="Arial" w:cs="Arial"/>
            <w:b/>
            <w:bCs/>
            <w:sz w:val="20"/>
            <w:szCs w:val="20"/>
          </w:rPr>
          <w:t>Nuneaton and Bedworth Borough Council</w:t>
        </w:r>
      </w:hyperlink>
      <w:r w:rsidRPr="00E61F02">
        <w:rPr>
          <w:rFonts w:ascii="Arial" w:hAnsi="Arial" w:cs="Arial"/>
          <w:b/>
          <w:bCs/>
          <w:sz w:val="20"/>
          <w:szCs w:val="20"/>
        </w:rPr>
        <w:t xml:space="preserve">, added: </w:t>
      </w:r>
      <w:r w:rsidRPr="00E61F02">
        <w:rPr>
          <w:rFonts w:ascii="Arial" w:hAnsi="Arial" w:cs="Arial"/>
          <w:sz w:val="20"/>
          <w:szCs w:val="20"/>
        </w:rPr>
        <w:t>“It is our foremost priority to support activity which will directly provide a net benefit to our region. The granting of this planning application means that there are more chances than ever for the local community to pursue roles within a stable and progressive industry. Supporting the growth of businesses, and attracting more commercial activity to the area, will secure the delivery of a valuable employment site and bring inward investment and jobs to the borough.”</w:t>
      </w:r>
    </w:p>
    <w:p w14:paraId="6AA03586" w14:textId="50E271B2" w:rsidR="0003724B" w:rsidRPr="00E61F02" w:rsidRDefault="004E3C9D">
      <w:pPr>
        <w:rPr>
          <w:rFonts w:ascii="Arial" w:hAnsi="Arial" w:cs="Arial"/>
          <w:sz w:val="20"/>
          <w:szCs w:val="20"/>
        </w:rPr>
      </w:pPr>
      <w:r w:rsidRPr="00E61F02">
        <w:rPr>
          <w:rFonts w:ascii="Arial" w:hAnsi="Arial" w:cs="Arial"/>
          <w:sz w:val="20"/>
          <w:szCs w:val="20"/>
        </w:rPr>
        <w:t>Planned with employee wellbeing in mind</w:t>
      </w:r>
      <w:r w:rsidR="0048510E" w:rsidRPr="00E61F02">
        <w:rPr>
          <w:rFonts w:ascii="Arial" w:hAnsi="Arial" w:cs="Arial"/>
          <w:sz w:val="20"/>
          <w:szCs w:val="20"/>
        </w:rPr>
        <w:t xml:space="preserve">, </w:t>
      </w:r>
      <w:r w:rsidR="003E7A8B" w:rsidRPr="00E61F02">
        <w:rPr>
          <w:rFonts w:ascii="Arial" w:hAnsi="Arial" w:cs="Arial"/>
          <w:sz w:val="20"/>
          <w:szCs w:val="20"/>
        </w:rPr>
        <w:t>the scheme</w:t>
      </w:r>
      <w:r w:rsidR="0048510E" w:rsidRPr="00E61F02">
        <w:rPr>
          <w:rFonts w:ascii="Arial" w:hAnsi="Arial" w:cs="Arial"/>
          <w:sz w:val="20"/>
          <w:szCs w:val="20"/>
        </w:rPr>
        <w:t xml:space="preserve"> is l</w:t>
      </w:r>
      <w:r w:rsidR="005C3EE1" w:rsidRPr="00E61F02">
        <w:rPr>
          <w:rFonts w:ascii="Arial" w:hAnsi="Arial" w:cs="Arial"/>
          <w:sz w:val="20"/>
          <w:szCs w:val="20"/>
        </w:rPr>
        <w:t xml:space="preserve">ocated </w:t>
      </w:r>
      <w:r w:rsidR="00E2423C" w:rsidRPr="00E61F02">
        <w:rPr>
          <w:rFonts w:ascii="Arial" w:hAnsi="Arial" w:cs="Arial"/>
          <w:sz w:val="20"/>
          <w:szCs w:val="20"/>
        </w:rPr>
        <w:t>opposite</w:t>
      </w:r>
      <w:r w:rsidR="0048510E" w:rsidRPr="00E61F02">
        <w:rPr>
          <w:rFonts w:ascii="Arial" w:hAnsi="Arial" w:cs="Arial"/>
          <w:sz w:val="20"/>
          <w:szCs w:val="20"/>
        </w:rPr>
        <w:t xml:space="preserve"> Coventry Count</w:t>
      </w:r>
      <w:r w:rsidR="000B7651" w:rsidRPr="00E61F02">
        <w:rPr>
          <w:rFonts w:ascii="Arial" w:hAnsi="Arial" w:cs="Arial"/>
          <w:sz w:val="20"/>
          <w:szCs w:val="20"/>
        </w:rPr>
        <w:t>r</w:t>
      </w:r>
      <w:r w:rsidR="0048510E" w:rsidRPr="00E61F02">
        <w:rPr>
          <w:rFonts w:ascii="Arial" w:hAnsi="Arial" w:cs="Arial"/>
          <w:sz w:val="20"/>
          <w:szCs w:val="20"/>
        </w:rPr>
        <w:t>y Park w</w:t>
      </w:r>
      <w:r w:rsidR="00CC5E10" w:rsidRPr="00E61F02">
        <w:rPr>
          <w:rFonts w:ascii="Arial" w:hAnsi="Arial" w:cs="Arial"/>
          <w:sz w:val="20"/>
          <w:szCs w:val="20"/>
        </w:rPr>
        <w:t>ith</w:t>
      </w:r>
      <w:r w:rsidR="0048510E" w:rsidRPr="00E61F02">
        <w:rPr>
          <w:rFonts w:ascii="Arial" w:hAnsi="Arial" w:cs="Arial"/>
          <w:sz w:val="20"/>
          <w:szCs w:val="20"/>
        </w:rPr>
        <w:t xml:space="preserve"> </w:t>
      </w:r>
      <w:r w:rsidR="00B73BE0" w:rsidRPr="00E61F02">
        <w:rPr>
          <w:rFonts w:ascii="Arial" w:hAnsi="Arial" w:cs="Arial"/>
          <w:sz w:val="20"/>
          <w:szCs w:val="20"/>
        </w:rPr>
        <w:t xml:space="preserve">connecting </w:t>
      </w:r>
      <w:r w:rsidR="00AA7390" w:rsidRPr="00E61F02">
        <w:rPr>
          <w:rFonts w:ascii="Arial" w:hAnsi="Arial" w:cs="Arial"/>
          <w:sz w:val="20"/>
          <w:szCs w:val="20"/>
        </w:rPr>
        <w:t xml:space="preserve">access routes </w:t>
      </w:r>
      <w:r w:rsidR="009F530E" w:rsidRPr="00E61F02">
        <w:rPr>
          <w:rFonts w:ascii="Arial" w:hAnsi="Arial" w:cs="Arial"/>
          <w:sz w:val="20"/>
          <w:szCs w:val="20"/>
        </w:rPr>
        <w:t>for</w:t>
      </w:r>
      <w:r w:rsidR="00AA7390" w:rsidRPr="00E61F02">
        <w:rPr>
          <w:rFonts w:ascii="Arial" w:hAnsi="Arial" w:cs="Arial"/>
          <w:sz w:val="20"/>
          <w:szCs w:val="20"/>
        </w:rPr>
        <w:t xml:space="preserve"> employees</w:t>
      </w:r>
      <w:r w:rsidR="00F20EE0" w:rsidRPr="00E61F02">
        <w:rPr>
          <w:rFonts w:ascii="Arial" w:hAnsi="Arial" w:cs="Arial"/>
          <w:sz w:val="20"/>
          <w:szCs w:val="20"/>
        </w:rPr>
        <w:t xml:space="preserve"> and the community</w:t>
      </w:r>
      <w:r w:rsidR="004A16C3" w:rsidRPr="00E61F02">
        <w:rPr>
          <w:rFonts w:ascii="Arial" w:hAnsi="Arial" w:cs="Arial"/>
          <w:sz w:val="20"/>
          <w:szCs w:val="20"/>
        </w:rPr>
        <w:t>. A</w:t>
      </w:r>
      <w:r w:rsidR="006E40DB" w:rsidRPr="00E61F02">
        <w:rPr>
          <w:rFonts w:ascii="Arial" w:hAnsi="Arial" w:cs="Arial"/>
          <w:sz w:val="20"/>
          <w:szCs w:val="20"/>
        </w:rPr>
        <w:t>nother</w:t>
      </w:r>
      <w:r w:rsidR="004A16C3" w:rsidRPr="00E61F02">
        <w:rPr>
          <w:rFonts w:ascii="Arial" w:hAnsi="Arial" w:cs="Arial"/>
          <w:sz w:val="20"/>
          <w:szCs w:val="20"/>
        </w:rPr>
        <w:t xml:space="preserve"> key feature of Prologis UK’s </w:t>
      </w:r>
      <w:proofErr w:type="spellStart"/>
      <w:r w:rsidR="004A16C3" w:rsidRPr="00E61F02">
        <w:rPr>
          <w:rFonts w:ascii="Arial" w:hAnsi="Arial" w:cs="Arial"/>
          <w:sz w:val="20"/>
          <w:szCs w:val="20"/>
        </w:rPr>
        <w:t>PARKlife</w:t>
      </w:r>
      <w:proofErr w:type="spellEnd"/>
      <w:r w:rsidR="004A16C3" w:rsidRPr="00E61F02">
        <w:rPr>
          <w:rFonts w:ascii="Arial" w:hAnsi="Arial" w:cs="Arial"/>
          <w:sz w:val="20"/>
          <w:szCs w:val="20"/>
        </w:rPr>
        <w:t xml:space="preserve"> </w:t>
      </w:r>
      <w:r w:rsidR="00AA7390" w:rsidRPr="00E61F02">
        <w:rPr>
          <w:rFonts w:ascii="Arial" w:hAnsi="Arial" w:cs="Arial"/>
          <w:sz w:val="20"/>
          <w:szCs w:val="20"/>
        </w:rPr>
        <w:t xml:space="preserve">offering, </w:t>
      </w:r>
      <w:r w:rsidR="008B0552" w:rsidRPr="00E61F02">
        <w:rPr>
          <w:rFonts w:ascii="Arial" w:hAnsi="Arial" w:cs="Arial"/>
          <w:sz w:val="20"/>
          <w:szCs w:val="20"/>
        </w:rPr>
        <w:t xml:space="preserve">landscaped </w:t>
      </w:r>
      <w:r w:rsidR="005E11D0" w:rsidRPr="00E61F02">
        <w:rPr>
          <w:rFonts w:ascii="Arial" w:hAnsi="Arial" w:cs="Arial"/>
          <w:sz w:val="20"/>
          <w:szCs w:val="20"/>
        </w:rPr>
        <w:t>communal areas</w:t>
      </w:r>
      <w:r w:rsidR="00210D2E" w:rsidRPr="00E61F02">
        <w:rPr>
          <w:rFonts w:ascii="Arial" w:hAnsi="Arial" w:cs="Arial"/>
          <w:sz w:val="20"/>
          <w:szCs w:val="20"/>
        </w:rPr>
        <w:t xml:space="preserve"> have been d</w:t>
      </w:r>
      <w:r w:rsidR="006E40DB" w:rsidRPr="00E61F02">
        <w:rPr>
          <w:rFonts w:ascii="Arial" w:hAnsi="Arial" w:cs="Arial"/>
          <w:sz w:val="20"/>
          <w:szCs w:val="20"/>
        </w:rPr>
        <w:t>rawn up</w:t>
      </w:r>
      <w:r w:rsidR="00210D2E" w:rsidRPr="00E61F02">
        <w:rPr>
          <w:rFonts w:ascii="Arial" w:hAnsi="Arial" w:cs="Arial"/>
          <w:sz w:val="20"/>
          <w:szCs w:val="20"/>
        </w:rPr>
        <w:t xml:space="preserve"> </w:t>
      </w:r>
      <w:r w:rsidR="001E0E3D" w:rsidRPr="00E61F02">
        <w:rPr>
          <w:rFonts w:ascii="Arial" w:hAnsi="Arial" w:cs="Arial"/>
          <w:sz w:val="20"/>
          <w:szCs w:val="20"/>
        </w:rPr>
        <w:t xml:space="preserve">in </w:t>
      </w:r>
      <w:r w:rsidR="00210D2E" w:rsidRPr="00E61F02">
        <w:rPr>
          <w:rFonts w:ascii="Arial" w:hAnsi="Arial" w:cs="Arial"/>
          <w:sz w:val="20"/>
          <w:szCs w:val="20"/>
        </w:rPr>
        <w:t>the planning</w:t>
      </w:r>
      <w:r w:rsidR="006E40DB" w:rsidRPr="00E61F02">
        <w:rPr>
          <w:rFonts w:ascii="Arial" w:hAnsi="Arial" w:cs="Arial"/>
          <w:sz w:val="20"/>
          <w:szCs w:val="20"/>
        </w:rPr>
        <w:t xml:space="preserve"> designs</w:t>
      </w:r>
      <w:r w:rsidR="00F20EE0" w:rsidRPr="00E61F02">
        <w:rPr>
          <w:rFonts w:ascii="Arial" w:hAnsi="Arial" w:cs="Arial"/>
          <w:sz w:val="20"/>
          <w:szCs w:val="20"/>
        </w:rPr>
        <w:t>.</w:t>
      </w:r>
      <w:r w:rsidR="00210D2E" w:rsidRPr="00E61F02">
        <w:rPr>
          <w:rFonts w:ascii="Arial" w:hAnsi="Arial" w:cs="Arial"/>
          <w:sz w:val="20"/>
          <w:szCs w:val="20"/>
        </w:rPr>
        <w:t xml:space="preserve"> </w:t>
      </w:r>
      <w:r w:rsidR="00E2423C" w:rsidRPr="00E61F02">
        <w:rPr>
          <w:rFonts w:ascii="Arial" w:hAnsi="Arial" w:cs="Arial"/>
          <w:sz w:val="20"/>
          <w:szCs w:val="20"/>
        </w:rPr>
        <w:t xml:space="preserve"> </w:t>
      </w:r>
      <w:r w:rsidR="0003724B" w:rsidRPr="00E61F02">
        <w:rPr>
          <w:rFonts w:ascii="Arial" w:hAnsi="Arial" w:cs="Arial"/>
          <w:sz w:val="20"/>
          <w:szCs w:val="20"/>
        </w:rPr>
        <w:t xml:space="preserve"> </w:t>
      </w:r>
    </w:p>
    <w:p w14:paraId="5286EA61" w14:textId="46817238" w:rsidR="0003724B" w:rsidRPr="00E61F02" w:rsidRDefault="00460C53">
      <w:pPr>
        <w:rPr>
          <w:rFonts w:ascii="Arial" w:hAnsi="Arial" w:cs="Arial"/>
          <w:sz w:val="20"/>
          <w:szCs w:val="20"/>
        </w:rPr>
      </w:pPr>
      <w:r w:rsidRPr="00E61F02">
        <w:rPr>
          <w:rFonts w:ascii="Arial" w:hAnsi="Arial" w:cs="Arial"/>
          <w:sz w:val="20"/>
          <w:szCs w:val="20"/>
        </w:rPr>
        <w:t>With the o</w:t>
      </w:r>
      <w:r w:rsidR="009875CE" w:rsidRPr="00E61F02">
        <w:rPr>
          <w:rFonts w:ascii="Arial" w:hAnsi="Arial" w:cs="Arial"/>
          <w:sz w:val="20"/>
          <w:szCs w:val="20"/>
        </w:rPr>
        <w:t xml:space="preserve">pportunity to be </w:t>
      </w:r>
      <w:r w:rsidR="00495A7F" w:rsidRPr="00E61F02">
        <w:rPr>
          <w:rFonts w:ascii="Arial" w:hAnsi="Arial" w:cs="Arial"/>
          <w:sz w:val="20"/>
          <w:szCs w:val="20"/>
        </w:rPr>
        <w:t xml:space="preserve">neighbours </w:t>
      </w:r>
      <w:r w:rsidR="00750950" w:rsidRPr="00E61F02">
        <w:rPr>
          <w:rFonts w:ascii="Arial" w:hAnsi="Arial" w:cs="Arial"/>
          <w:sz w:val="20"/>
          <w:szCs w:val="20"/>
        </w:rPr>
        <w:t xml:space="preserve">with </w:t>
      </w:r>
      <w:r w:rsidR="00327C52" w:rsidRPr="00E61F02">
        <w:rPr>
          <w:rFonts w:ascii="Arial" w:hAnsi="Arial" w:cs="Arial"/>
          <w:sz w:val="20"/>
          <w:szCs w:val="20"/>
        </w:rPr>
        <w:t>major</w:t>
      </w:r>
      <w:r w:rsidR="00E2423C" w:rsidRPr="00E61F02">
        <w:rPr>
          <w:rFonts w:ascii="Arial" w:hAnsi="Arial" w:cs="Arial"/>
          <w:sz w:val="20"/>
          <w:szCs w:val="20"/>
        </w:rPr>
        <w:t xml:space="preserve"> </w:t>
      </w:r>
      <w:r w:rsidR="00327C52" w:rsidRPr="00E61F02">
        <w:rPr>
          <w:rFonts w:ascii="Arial" w:hAnsi="Arial" w:cs="Arial"/>
          <w:sz w:val="20"/>
          <w:szCs w:val="20"/>
        </w:rPr>
        <w:t>companies</w:t>
      </w:r>
      <w:r w:rsidR="00E2423C" w:rsidRPr="00E61F02">
        <w:rPr>
          <w:rFonts w:ascii="Arial" w:hAnsi="Arial" w:cs="Arial"/>
          <w:sz w:val="20"/>
          <w:szCs w:val="20"/>
        </w:rPr>
        <w:t xml:space="preserve"> </w:t>
      </w:r>
      <w:r w:rsidR="00495A7F" w:rsidRPr="00E61F02">
        <w:rPr>
          <w:rFonts w:ascii="Arial" w:hAnsi="Arial" w:cs="Arial"/>
          <w:sz w:val="20"/>
          <w:szCs w:val="20"/>
        </w:rPr>
        <w:t>such as IFCO, Halfords, DHL, Parcel Force</w:t>
      </w:r>
      <w:r w:rsidR="0045066F" w:rsidRPr="00E61F02">
        <w:rPr>
          <w:rFonts w:ascii="Arial" w:hAnsi="Arial" w:cs="Arial"/>
          <w:sz w:val="20"/>
          <w:szCs w:val="20"/>
        </w:rPr>
        <w:t xml:space="preserve"> and </w:t>
      </w:r>
      <w:r w:rsidR="00495A7F" w:rsidRPr="00E61F02">
        <w:rPr>
          <w:rFonts w:ascii="Arial" w:hAnsi="Arial" w:cs="Arial"/>
          <w:sz w:val="20"/>
          <w:szCs w:val="20"/>
        </w:rPr>
        <w:t>Co</w:t>
      </w:r>
      <w:r w:rsidR="0045066F" w:rsidRPr="00E61F02">
        <w:rPr>
          <w:rFonts w:ascii="Arial" w:hAnsi="Arial" w:cs="Arial"/>
          <w:sz w:val="20"/>
          <w:szCs w:val="20"/>
        </w:rPr>
        <w:t>-O</w:t>
      </w:r>
      <w:r w:rsidR="00495A7F" w:rsidRPr="00E61F02">
        <w:rPr>
          <w:rFonts w:ascii="Arial" w:hAnsi="Arial" w:cs="Arial"/>
          <w:sz w:val="20"/>
          <w:szCs w:val="20"/>
        </w:rPr>
        <w:t>p</w:t>
      </w:r>
      <w:r w:rsidR="009875CE" w:rsidRPr="00E61F02">
        <w:rPr>
          <w:rFonts w:ascii="Arial" w:hAnsi="Arial" w:cs="Arial"/>
          <w:sz w:val="20"/>
          <w:szCs w:val="20"/>
        </w:rPr>
        <w:t xml:space="preserve">, the </w:t>
      </w:r>
      <w:r w:rsidR="004C7411" w:rsidRPr="00E61F02">
        <w:rPr>
          <w:rFonts w:ascii="Arial" w:hAnsi="Arial" w:cs="Arial"/>
          <w:sz w:val="20"/>
          <w:szCs w:val="20"/>
        </w:rPr>
        <w:t xml:space="preserve">unit will be delivered to </w:t>
      </w:r>
      <w:r w:rsidR="00DA0433" w:rsidRPr="00E61F02">
        <w:rPr>
          <w:rFonts w:ascii="Arial" w:hAnsi="Arial" w:cs="Arial"/>
          <w:sz w:val="20"/>
          <w:szCs w:val="20"/>
        </w:rPr>
        <w:t xml:space="preserve">Prologis UK’s </w:t>
      </w:r>
      <w:r w:rsidR="0042630D" w:rsidRPr="00E61F02">
        <w:rPr>
          <w:rFonts w:ascii="Arial" w:hAnsi="Arial" w:cs="Arial"/>
          <w:sz w:val="20"/>
          <w:szCs w:val="20"/>
        </w:rPr>
        <w:t xml:space="preserve">high </w:t>
      </w:r>
      <w:r w:rsidR="00DA0433" w:rsidRPr="00E61F02">
        <w:rPr>
          <w:rFonts w:ascii="Arial" w:hAnsi="Arial" w:cs="Arial"/>
          <w:sz w:val="20"/>
          <w:szCs w:val="20"/>
        </w:rPr>
        <w:t xml:space="preserve">sustainability </w:t>
      </w:r>
      <w:r w:rsidR="00D56479" w:rsidRPr="00E61F02">
        <w:rPr>
          <w:rFonts w:ascii="Arial" w:hAnsi="Arial" w:cs="Arial"/>
          <w:sz w:val="20"/>
          <w:szCs w:val="20"/>
        </w:rPr>
        <w:t>standards</w:t>
      </w:r>
      <w:r w:rsidR="00DA0433" w:rsidRPr="00E61F02">
        <w:rPr>
          <w:rFonts w:ascii="Arial" w:hAnsi="Arial" w:cs="Arial"/>
          <w:sz w:val="20"/>
          <w:szCs w:val="20"/>
        </w:rPr>
        <w:t xml:space="preserve">, </w:t>
      </w:r>
      <w:r w:rsidR="00D56479" w:rsidRPr="00E61F02">
        <w:rPr>
          <w:rFonts w:ascii="Arial" w:hAnsi="Arial" w:cs="Arial"/>
          <w:sz w:val="20"/>
          <w:szCs w:val="20"/>
        </w:rPr>
        <w:t xml:space="preserve">targeting </w:t>
      </w:r>
      <w:r w:rsidR="00586D23" w:rsidRPr="00E61F02">
        <w:rPr>
          <w:rFonts w:ascii="Arial" w:hAnsi="Arial" w:cs="Arial"/>
          <w:sz w:val="20"/>
          <w:szCs w:val="20"/>
        </w:rPr>
        <w:t>an</w:t>
      </w:r>
      <w:r w:rsidR="00321A04" w:rsidRPr="00E61F02">
        <w:rPr>
          <w:rFonts w:ascii="Arial" w:hAnsi="Arial" w:cs="Arial"/>
          <w:sz w:val="20"/>
          <w:szCs w:val="20"/>
        </w:rPr>
        <w:t xml:space="preserve"> EPC A </w:t>
      </w:r>
      <w:r w:rsidR="00586D23" w:rsidRPr="00E61F02">
        <w:rPr>
          <w:rFonts w:ascii="Arial" w:hAnsi="Arial" w:cs="Arial"/>
          <w:sz w:val="20"/>
          <w:szCs w:val="20"/>
        </w:rPr>
        <w:t xml:space="preserve">and </w:t>
      </w:r>
      <w:r w:rsidR="00321A04" w:rsidRPr="00E61F02">
        <w:rPr>
          <w:rFonts w:ascii="Arial" w:hAnsi="Arial" w:cs="Arial"/>
          <w:sz w:val="20"/>
          <w:szCs w:val="20"/>
        </w:rPr>
        <w:t>BREEAM ‘Excellent’</w:t>
      </w:r>
      <w:r w:rsidR="00586D23" w:rsidRPr="00E61F02">
        <w:rPr>
          <w:rFonts w:ascii="Arial" w:hAnsi="Arial" w:cs="Arial"/>
          <w:sz w:val="20"/>
          <w:szCs w:val="20"/>
        </w:rPr>
        <w:t xml:space="preserve"> rating</w:t>
      </w:r>
      <w:r w:rsidR="00A46674" w:rsidRPr="00E61F02">
        <w:rPr>
          <w:rFonts w:ascii="Arial" w:hAnsi="Arial" w:cs="Arial"/>
          <w:sz w:val="20"/>
          <w:szCs w:val="20"/>
        </w:rPr>
        <w:t>,</w:t>
      </w:r>
      <w:r w:rsidR="00AD2A38" w:rsidRPr="00E61F02">
        <w:rPr>
          <w:rFonts w:ascii="Arial" w:hAnsi="Arial" w:cs="Arial"/>
          <w:sz w:val="20"/>
          <w:szCs w:val="20"/>
        </w:rPr>
        <w:t xml:space="preserve"> as well as being net zero carbon in construction.</w:t>
      </w:r>
    </w:p>
    <w:p w14:paraId="248F747A" w14:textId="0A85A977" w:rsidR="000B5BB1" w:rsidRPr="00E61F02" w:rsidRDefault="00696F9F">
      <w:pPr>
        <w:rPr>
          <w:rFonts w:ascii="Arial" w:hAnsi="Arial" w:cs="Arial"/>
          <w:sz w:val="20"/>
          <w:szCs w:val="20"/>
        </w:rPr>
      </w:pPr>
      <w:r w:rsidRPr="00E61F02">
        <w:rPr>
          <w:rFonts w:ascii="Arial" w:hAnsi="Arial" w:cs="Arial"/>
          <w:b/>
          <w:bCs/>
          <w:sz w:val="20"/>
          <w:szCs w:val="20"/>
        </w:rPr>
        <w:t xml:space="preserve">Caroline Musker, Head of Planning at </w:t>
      </w:r>
      <w:hyperlink r:id="rId11" w:history="1">
        <w:r w:rsidR="0003724B" w:rsidRPr="00E61F02">
          <w:rPr>
            <w:rStyle w:val="Hyperlink"/>
            <w:rFonts w:ascii="Arial" w:hAnsi="Arial" w:cs="Arial"/>
            <w:b/>
            <w:bCs/>
            <w:sz w:val="20"/>
            <w:szCs w:val="20"/>
          </w:rPr>
          <w:t>Prologis UK</w:t>
        </w:r>
      </w:hyperlink>
      <w:r w:rsidR="0003724B" w:rsidRPr="00E61F02">
        <w:rPr>
          <w:rFonts w:ascii="Arial" w:hAnsi="Arial" w:cs="Arial"/>
          <w:b/>
          <w:bCs/>
          <w:sz w:val="20"/>
          <w:szCs w:val="20"/>
        </w:rPr>
        <w:t>, said:</w:t>
      </w:r>
      <w:r w:rsidR="0003724B" w:rsidRPr="00E61F02">
        <w:rPr>
          <w:rFonts w:ascii="Arial" w:hAnsi="Arial" w:cs="Arial"/>
          <w:sz w:val="20"/>
          <w:szCs w:val="20"/>
        </w:rPr>
        <w:t xml:space="preserve"> “</w:t>
      </w:r>
      <w:r w:rsidR="00964B67" w:rsidRPr="00E61F02">
        <w:rPr>
          <w:rFonts w:ascii="Arial" w:hAnsi="Arial" w:cs="Arial"/>
          <w:sz w:val="20"/>
          <w:szCs w:val="20"/>
        </w:rPr>
        <w:t>This multi-million-pound</w:t>
      </w:r>
      <w:r w:rsidR="0003724B" w:rsidRPr="00E61F02">
        <w:rPr>
          <w:rFonts w:ascii="Arial" w:hAnsi="Arial" w:cs="Arial"/>
          <w:sz w:val="20"/>
          <w:szCs w:val="20"/>
        </w:rPr>
        <w:t xml:space="preserve"> expansion of </w:t>
      </w:r>
      <w:r w:rsidR="009A7D89" w:rsidRPr="00E61F02">
        <w:rPr>
          <w:rFonts w:ascii="Arial" w:hAnsi="Arial" w:cs="Arial"/>
          <w:sz w:val="20"/>
          <w:szCs w:val="20"/>
        </w:rPr>
        <w:t>Prologis Park Coventry</w:t>
      </w:r>
      <w:r w:rsidR="00A46674" w:rsidRPr="00E61F02">
        <w:rPr>
          <w:rFonts w:ascii="Arial" w:hAnsi="Arial" w:cs="Arial"/>
          <w:sz w:val="20"/>
          <w:szCs w:val="20"/>
        </w:rPr>
        <w:t xml:space="preserve"> </w:t>
      </w:r>
      <w:r w:rsidR="0003724B" w:rsidRPr="00E61F02">
        <w:rPr>
          <w:rFonts w:ascii="Arial" w:hAnsi="Arial" w:cs="Arial"/>
          <w:sz w:val="20"/>
          <w:szCs w:val="20"/>
        </w:rPr>
        <w:t xml:space="preserve">will help to activate </w:t>
      </w:r>
      <w:r w:rsidR="00696BD7" w:rsidRPr="00E61F02">
        <w:rPr>
          <w:rFonts w:ascii="Arial" w:hAnsi="Arial" w:cs="Arial"/>
          <w:sz w:val="20"/>
          <w:szCs w:val="20"/>
        </w:rPr>
        <w:t xml:space="preserve">growth of </w:t>
      </w:r>
      <w:r w:rsidR="0003724B" w:rsidRPr="00E61F02">
        <w:rPr>
          <w:rFonts w:ascii="Arial" w:hAnsi="Arial" w:cs="Arial"/>
          <w:sz w:val="20"/>
          <w:szCs w:val="20"/>
        </w:rPr>
        <w:t>local business</w:t>
      </w:r>
      <w:r w:rsidR="00696BD7" w:rsidRPr="00E61F02">
        <w:rPr>
          <w:rFonts w:ascii="Arial" w:hAnsi="Arial" w:cs="Arial"/>
          <w:sz w:val="20"/>
          <w:szCs w:val="20"/>
        </w:rPr>
        <w:t>es</w:t>
      </w:r>
      <w:r w:rsidR="0003724B" w:rsidRPr="00E61F02">
        <w:rPr>
          <w:rFonts w:ascii="Arial" w:hAnsi="Arial" w:cs="Arial"/>
          <w:sz w:val="20"/>
          <w:szCs w:val="20"/>
        </w:rPr>
        <w:t xml:space="preserve"> and generate further inward financial opportunities. We pride ourselves in our expertise in providing agile spaces that deliver scalable groundbreaking solutions</w:t>
      </w:r>
      <w:r w:rsidR="006F4A50" w:rsidRPr="00E61F02">
        <w:rPr>
          <w:rFonts w:ascii="Arial" w:hAnsi="Arial" w:cs="Arial"/>
          <w:sz w:val="20"/>
          <w:szCs w:val="20"/>
        </w:rPr>
        <w:t>.</w:t>
      </w:r>
      <w:r w:rsidR="0003724B" w:rsidRPr="00E61F02">
        <w:rPr>
          <w:rFonts w:ascii="Arial" w:hAnsi="Arial" w:cs="Arial"/>
          <w:sz w:val="20"/>
          <w:szCs w:val="20"/>
        </w:rPr>
        <w:t xml:space="preserve"> </w:t>
      </w:r>
      <w:r w:rsidR="00597D1F" w:rsidRPr="00E61F02">
        <w:rPr>
          <w:rFonts w:ascii="Arial" w:hAnsi="Arial" w:cs="Arial"/>
          <w:sz w:val="20"/>
          <w:szCs w:val="20"/>
        </w:rPr>
        <w:t xml:space="preserve">Delivering flexibility through our two </w:t>
      </w:r>
      <w:r w:rsidR="0003724B" w:rsidRPr="00E61F02">
        <w:rPr>
          <w:rFonts w:ascii="Arial" w:hAnsi="Arial" w:cs="Arial"/>
          <w:sz w:val="20"/>
          <w:szCs w:val="20"/>
        </w:rPr>
        <w:t>permission</w:t>
      </w:r>
      <w:r w:rsidR="00597D1F" w:rsidRPr="00E61F02">
        <w:rPr>
          <w:rFonts w:ascii="Arial" w:hAnsi="Arial" w:cs="Arial"/>
          <w:sz w:val="20"/>
          <w:szCs w:val="20"/>
        </w:rPr>
        <w:t>s</w:t>
      </w:r>
      <w:r w:rsidR="0003724B" w:rsidRPr="00E61F02">
        <w:rPr>
          <w:rFonts w:ascii="Arial" w:hAnsi="Arial" w:cs="Arial"/>
          <w:sz w:val="20"/>
          <w:szCs w:val="20"/>
        </w:rPr>
        <w:t xml:space="preserve"> at this scale</w:t>
      </w:r>
      <w:r w:rsidR="006F4A50" w:rsidRPr="00E61F02">
        <w:rPr>
          <w:rFonts w:ascii="Arial" w:hAnsi="Arial" w:cs="Arial"/>
          <w:sz w:val="20"/>
          <w:szCs w:val="20"/>
        </w:rPr>
        <w:t xml:space="preserve"> means we can be adaptable to the market and the requirements of prospective tenants.” </w:t>
      </w:r>
    </w:p>
    <w:p w14:paraId="28A31693" w14:textId="436909B9" w:rsidR="00157AF6" w:rsidRPr="00E61F02" w:rsidRDefault="003F670C">
      <w:pPr>
        <w:rPr>
          <w:rFonts w:ascii="Arial" w:hAnsi="Arial" w:cs="Arial"/>
          <w:sz w:val="20"/>
          <w:szCs w:val="20"/>
        </w:rPr>
      </w:pPr>
      <w:r w:rsidRPr="00E61F02">
        <w:rPr>
          <w:rFonts w:ascii="Arial" w:hAnsi="Arial" w:cs="Arial"/>
          <w:sz w:val="20"/>
          <w:szCs w:val="20"/>
        </w:rPr>
        <w:t xml:space="preserve">Bussineses </w:t>
      </w:r>
      <w:r w:rsidR="00C9772A" w:rsidRPr="00E61F02">
        <w:rPr>
          <w:rFonts w:ascii="Arial" w:hAnsi="Arial" w:cs="Arial"/>
          <w:sz w:val="20"/>
          <w:szCs w:val="20"/>
        </w:rPr>
        <w:t>at</w:t>
      </w:r>
      <w:r w:rsidRPr="00E61F02">
        <w:rPr>
          <w:rFonts w:ascii="Arial" w:hAnsi="Arial" w:cs="Arial"/>
          <w:sz w:val="20"/>
          <w:szCs w:val="20"/>
        </w:rPr>
        <w:t xml:space="preserve"> </w:t>
      </w:r>
      <w:r w:rsidR="00157AF6" w:rsidRPr="00E61F02">
        <w:rPr>
          <w:rFonts w:ascii="Arial" w:hAnsi="Arial" w:cs="Arial"/>
          <w:sz w:val="20"/>
          <w:szCs w:val="20"/>
        </w:rPr>
        <w:t>Prologis Park Coventry</w:t>
      </w:r>
      <w:r w:rsidR="00E1319C" w:rsidRPr="00E61F02">
        <w:rPr>
          <w:rFonts w:ascii="Arial" w:hAnsi="Arial" w:cs="Arial"/>
          <w:sz w:val="20"/>
          <w:szCs w:val="20"/>
        </w:rPr>
        <w:t xml:space="preserve"> are supported by a </w:t>
      </w:r>
      <w:r w:rsidR="00F343D9" w:rsidRPr="00E61F02">
        <w:rPr>
          <w:rFonts w:ascii="Arial" w:hAnsi="Arial" w:cs="Arial"/>
          <w:sz w:val="20"/>
          <w:szCs w:val="20"/>
        </w:rPr>
        <w:t xml:space="preserve">highly skilled labour pool and potential talent </w:t>
      </w:r>
      <w:r w:rsidR="004D184C" w:rsidRPr="00E61F02">
        <w:rPr>
          <w:rFonts w:ascii="Arial" w:hAnsi="Arial" w:cs="Arial"/>
          <w:sz w:val="20"/>
          <w:szCs w:val="20"/>
        </w:rPr>
        <w:t xml:space="preserve">base </w:t>
      </w:r>
      <w:r w:rsidR="00F343D9" w:rsidRPr="00E61F02">
        <w:rPr>
          <w:rFonts w:ascii="Arial" w:hAnsi="Arial" w:cs="Arial"/>
          <w:sz w:val="20"/>
          <w:szCs w:val="20"/>
        </w:rPr>
        <w:t>that is ideally suited to the logistics</w:t>
      </w:r>
      <w:r w:rsidR="004D184C" w:rsidRPr="00E61F02">
        <w:rPr>
          <w:rFonts w:ascii="Arial" w:hAnsi="Arial" w:cs="Arial"/>
          <w:sz w:val="20"/>
          <w:szCs w:val="20"/>
        </w:rPr>
        <w:t xml:space="preserve"> and distribution operations, across a wide range of sectors.</w:t>
      </w:r>
    </w:p>
    <w:p w14:paraId="553541AD" w14:textId="5C99E799" w:rsidR="00AD2A38" w:rsidRPr="00E61F02" w:rsidRDefault="009A59CE">
      <w:pPr>
        <w:rPr>
          <w:rFonts w:ascii="Arial" w:hAnsi="Arial" w:cs="Arial"/>
          <w:sz w:val="20"/>
          <w:szCs w:val="20"/>
        </w:rPr>
      </w:pPr>
      <w:r w:rsidRPr="00E61F02">
        <w:rPr>
          <w:rFonts w:ascii="Arial" w:hAnsi="Arial" w:cs="Arial"/>
          <w:sz w:val="20"/>
          <w:szCs w:val="20"/>
        </w:rPr>
        <w:t>Avison Young and Holt Commercial</w:t>
      </w:r>
      <w:r w:rsidR="0000556E" w:rsidRPr="00E61F02">
        <w:rPr>
          <w:rFonts w:ascii="Arial" w:hAnsi="Arial" w:cs="Arial"/>
          <w:sz w:val="20"/>
          <w:szCs w:val="20"/>
        </w:rPr>
        <w:t xml:space="preserve"> </w:t>
      </w:r>
      <w:r w:rsidR="005B7A9B" w:rsidRPr="00E61F02">
        <w:rPr>
          <w:rFonts w:ascii="Arial" w:hAnsi="Arial" w:cs="Arial"/>
          <w:sz w:val="20"/>
          <w:szCs w:val="20"/>
        </w:rPr>
        <w:t>are acting on behalf of</w:t>
      </w:r>
      <w:r w:rsidR="0000556E" w:rsidRPr="00E61F02">
        <w:rPr>
          <w:rFonts w:ascii="Arial" w:hAnsi="Arial" w:cs="Arial"/>
          <w:sz w:val="20"/>
          <w:szCs w:val="20"/>
        </w:rPr>
        <w:t xml:space="preserve"> Prologis UK. </w:t>
      </w:r>
    </w:p>
    <w:p w14:paraId="0C0DFBCA" w14:textId="5AF0002C" w:rsidR="00306C7E" w:rsidRPr="00E61F02" w:rsidRDefault="00A00168">
      <w:pPr>
        <w:rPr>
          <w:rFonts w:ascii="Arial" w:hAnsi="Arial" w:cs="Arial"/>
          <w:b/>
          <w:bCs/>
          <w:sz w:val="20"/>
          <w:szCs w:val="20"/>
        </w:rPr>
      </w:pPr>
      <w:r w:rsidRPr="00E61F02">
        <w:rPr>
          <w:rFonts w:ascii="Arial" w:hAnsi="Arial" w:cs="Arial"/>
          <w:b/>
          <w:bCs/>
          <w:sz w:val="20"/>
          <w:szCs w:val="20"/>
        </w:rPr>
        <w:t>ENDS</w:t>
      </w:r>
    </w:p>
    <w:p w14:paraId="74EF22C3" w14:textId="77777777" w:rsidR="00546DDC" w:rsidRPr="006A4CDE" w:rsidRDefault="00546DDC" w:rsidP="00546DDC">
      <w:pPr>
        <w:pStyle w:val="paragraph"/>
        <w:spacing w:before="0" w:beforeAutospacing="0" w:after="0" w:afterAutospacing="0"/>
        <w:textAlignment w:val="baseline"/>
        <w:rPr>
          <w:rFonts w:ascii="Segoe UI" w:hAnsi="Segoe UI" w:cs="Segoe UI"/>
          <w:sz w:val="18"/>
          <w:szCs w:val="18"/>
        </w:rPr>
      </w:pPr>
      <w:r w:rsidRPr="006A4CDE">
        <w:rPr>
          <w:rStyle w:val="normaltextrun"/>
          <w:rFonts w:ascii="Arial" w:eastAsiaTheme="majorEastAsia" w:hAnsi="Arial" w:cs="Arial"/>
          <w:b/>
          <w:bCs/>
          <w:color w:val="000000"/>
          <w:sz w:val="20"/>
          <w:szCs w:val="20"/>
        </w:rPr>
        <w:t>Media relations for Prologis:</w:t>
      </w:r>
      <w:r w:rsidRPr="006A4CDE">
        <w:rPr>
          <w:rStyle w:val="normaltextrun"/>
          <w:rFonts w:ascii="Arial" w:eastAsiaTheme="majorEastAsia" w:hAnsi="Arial" w:cs="Arial"/>
          <w:color w:val="000000"/>
          <w:sz w:val="20"/>
          <w:szCs w:val="20"/>
        </w:rPr>
        <w:t>             </w:t>
      </w:r>
      <w:r w:rsidRPr="006A4CDE">
        <w:rPr>
          <w:rStyle w:val="eop"/>
          <w:rFonts w:ascii="Arial" w:eastAsiaTheme="majorEastAsia" w:hAnsi="Arial" w:cs="Arial"/>
          <w:color w:val="000000"/>
          <w:sz w:val="20"/>
          <w:szCs w:val="20"/>
        </w:rPr>
        <w:t> </w:t>
      </w:r>
    </w:p>
    <w:p w14:paraId="15158B67" w14:textId="77777777" w:rsidR="00546DDC" w:rsidRPr="006A4CDE" w:rsidRDefault="00546DDC" w:rsidP="00546DDC">
      <w:pPr>
        <w:pStyle w:val="paragraph"/>
        <w:spacing w:before="0" w:beforeAutospacing="0" w:after="0" w:afterAutospacing="0"/>
        <w:textAlignment w:val="baseline"/>
        <w:rPr>
          <w:rFonts w:ascii="Segoe UI" w:hAnsi="Segoe UI" w:cs="Segoe UI"/>
          <w:sz w:val="18"/>
          <w:szCs w:val="18"/>
        </w:rPr>
      </w:pPr>
      <w:r w:rsidRPr="006A4CDE">
        <w:rPr>
          <w:rStyle w:val="normaltextrun"/>
          <w:rFonts w:ascii="Arial" w:eastAsiaTheme="majorEastAsia" w:hAnsi="Arial" w:cs="Arial"/>
          <w:color w:val="000000"/>
          <w:sz w:val="20"/>
          <w:szCs w:val="20"/>
        </w:rPr>
        <w:t>    </w:t>
      </w:r>
      <w:r w:rsidRPr="006A4CDE">
        <w:rPr>
          <w:rStyle w:val="eop"/>
          <w:rFonts w:ascii="Arial" w:eastAsiaTheme="majorEastAsia" w:hAnsi="Arial" w:cs="Arial"/>
          <w:color w:val="000000"/>
          <w:sz w:val="20"/>
          <w:szCs w:val="20"/>
        </w:rPr>
        <w:t> </w:t>
      </w:r>
    </w:p>
    <w:p w14:paraId="7691ABEE" w14:textId="77777777" w:rsidR="00546DDC" w:rsidRPr="006A4CDE" w:rsidRDefault="00546DDC" w:rsidP="00546DDC">
      <w:pPr>
        <w:pStyle w:val="paragraph"/>
        <w:spacing w:before="0" w:beforeAutospacing="0" w:after="0" w:afterAutospacing="0"/>
        <w:textAlignment w:val="baseline"/>
        <w:rPr>
          <w:rFonts w:ascii="Segoe UI" w:hAnsi="Segoe UI" w:cs="Segoe UI"/>
          <w:sz w:val="18"/>
          <w:szCs w:val="18"/>
        </w:rPr>
      </w:pPr>
      <w:r w:rsidRPr="006A4CDE">
        <w:rPr>
          <w:rStyle w:val="normaltextrun"/>
          <w:rFonts w:ascii="Arial" w:eastAsiaTheme="majorEastAsia" w:hAnsi="Arial" w:cs="Arial"/>
          <w:color w:val="000000"/>
          <w:sz w:val="20"/>
          <w:szCs w:val="20"/>
        </w:rPr>
        <w:t xml:space="preserve">Tom Osborne at Prologis UK on </w:t>
      </w:r>
      <w:hyperlink r:id="rId12" w:tgtFrame="_blank" w:history="1">
        <w:r w:rsidRPr="006A4CDE">
          <w:rPr>
            <w:rStyle w:val="normaltextrun"/>
            <w:rFonts w:ascii="Arial" w:eastAsiaTheme="majorEastAsia" w:hAnsi="Arial" w:cs="Arial"/>
            <w:color w:val="0563C1"/>
            <w:sz w:val="20"/>
            <w:szCs w:val="20"/>
            <w:u w:val="single"/>
          </w:rPr>
          <w:t>tosborne@prologis.com</w:t>
        </w:r>
      </w:hyperlink>
      <w:r w:rsidRPr="006A4CDE">
        <w:rPr>
          <w:rStyle w:val="normaltextrun"/>
          <w:rFonts w:ascii="Arial" w:eastAsiaTheme="majorEastAsia" w:hAnsi="Arial" w:cs="Arial"/>
          <w:color w:val="000000"/>
          <w:sz w:val="20"/>
          <w:szCs w:val="20"/>
        </w:rPr>
        <w:t xml:space="preserve"> or 07785 628452               </w:t>
      </w:r>
      <w:r w:rsidRPr="006A4CDE">
        <w:rPr>
          <w:rStyle w:val="eop"/>
          <w:rFonts w:ascii="Arial" w:eastAsiaTheme="majorEastAsia" w:hAnsi="Arial" w:cs="Arial"/>
          <w:color w:val="000000"/>
          <w:sz w:val="20"/>
          <w:szCs w:val="20"/>
        </w:rPr>
        <w:t> </w:t>
      </w:r>
    </w:p>
    <w:p w14:paraId="6E692805" w14:textId="476497B6" w:rsidR="00546DDC" w:rsidRPr="006A4CDE" w:rsidRDefault="00546DDC" w:rsidP="00546DDC">
      <w:pPr>
        <w:pStyle w:val="paragraph"/>
        <w:spacing w:before="0" w:beforeAutospacing="0" w:after="0" w:afterAutospacing="0"/>
        <w:textAlignment w:val="baseline"/>
        <w:rPr>
          <w:rFonts w:ascii="Segoe UI" w:hAnsi="Segoe UI" w:cs="Segoe UI"/>
          <w:sz w:val="18"/>
          <w:szCs w:val="18"/>
        </w:rPr>
      </w:pPr>
      <w:r w:rsidRPr="006A4CDE">
        <w:rPr>
          <w:rStyle w:val="normaltextrun"/>
          <w:rFonts w:ascii="Arial" w:eastAsiaTheme="majorEastAsia" w:hAnsi="Arial" w:cs="Arial"/>
          <w:color w:val="000000"/>
          <w:sz w:val="20"/>
          <w:szCs w:val="20"/>
        </w:rPr>
        <w:t xml:space="preserve">Leon Thomas at Pearl Comms on </w:t>
      </w:r>
      <w:hyperlink r:id="rId13" w:tgtFrame="_blank" w:history="1">
        <w:r w:rsidRPr="006A4CDE">
          <w:rPr>
            <w:rStyle w:val="normaltextrun"/>
            <w:rFonts w:ascii="Arial" w:eastAsiaTheme="majorEastAsia" w:hAnsi="Arial" w:cs="Arial"/>
            <w:color w:val="0563C1"/>
            <w:sz w:val="20"/>
            <w:szCs w:val="20"/>
            <w:u w:val="single"/>
          </w:rPr>
          <w:t>leon@pearl-comms.com</w:t>
        </w:r>
      </w:hyperlink>
      <w:r w:rsidRPr="006A4CDE">
        <w:rPr>
          <w:rStyle w:val="normaltextrun"/>
          <w:rFonts w:ascii="Arial" w:eastAsiaTheme="majorEastAsia" w:hAnsi="Arial" w:cs="Arial"/>
          <w:color w:val="000000"/>
          <w:sz w:val="20"/>
          <w:szCs w:val="20"/>
        </w:rPr>
        <w:t> or 07495 846207   </w:t>
      </w:r>
      <w:r w:rsidRPr="006A4CDE">
        <w:rPr>
          <w:rStyle w:val="eop"/>
          <w:rFonts w:ascii="Arial" w:eastAsiaTheme="majorEastAsia" w:hAnsi="Arial" w:cs="Arial"/>
          <w:color w:val="000000"/>
          <w:sz w:val="20"/>
          <w:szCs w:val="20"/>
        </w:rPr>
        <w:t> </w:t>
      </w:r>
    </w:p>
    <w:p w14:paraId="5331483E" w14:textId="77777777" w:rsidR="00546DDC" w:rsidRPr="006A4CDE" w:rsidRDefault="00546DDC" w:rsidP="00546DDC">
      <w:pPr>
        <w:pStyle w:val="paragraph"/>
        <w:spacing w:before="0" w:after="0"/>
        <w:textAlignment w:val="baseline"/>
        <w:rPr>
          <w:rFonts w:ascii="Segoe UI" w:hAnsi="Segoe UI" w:cs="Segoe UI"/>
          <w:sz w:val="18"/>
          <w:szCs w:val="18"/>
        </w:rPr>
      </w:pPr>
      <w:r w:rsidRPr="00E61F02">
        <w:rPr>
          <w:rStyle w:val="normaltextrun"/>
          <w:rFonts w:ascii="Source Sans Pro" w:eastAsiaTheme="majorEastAsia" w:hAnsi="Source Sans Pro" w:cs="Segoe UI"/>
          <w:b/>
          <w:bCs/>
          <w:color w:val="5F5F5F"/>
          <w:sz w:val="14"/>
          <w:szCs w:val="14"/>
        </w:rPr>
        <w:t>ABOUT PROLOGIS</w:t>
      </w:r>
      <w:r w:rsidRPr="006A4CDE">
        <w:rPr>
          <w:rStyle w:val="normaltextrun"/>
          <w:rFonts w:ascii="Source Sans Pro" w:eastAsiaTheme="majorEastAsia" w:hAnsi="Source Sans Pro" w:cs="Segoe UI"/>
          <w:color w:val="5F5F5F"/>
          <w:sz w:val="14"/>
          <w:szCs w:val="14"/>
        </w:rPr>
        <w:t> </w:t>
      </w:r>
      <w:r w:rsidRPr="006A4CDE">
        <w:rPr>
          <w:rStyle w:val="eop"/>
          <w:rFonts w:ascii="Source Sans Pro" w:eastAsiaTheme="majorEastAsia" w:hAnsi="Source Sans Pro" w:cs="Segoe UI"/>
          <w:color w:val="5F5F5F"/>
          <w:sz w:val="14"/>
          <w:szCs w:val="14"/>
        </w:rPr>
        <w:t> </w:t>
      </w:r>
    </w:p>
    <w:p w14:paraId="24AD5941" w14:textId="77777777" w:rsidR="00546DDC" w:rsidRPr="006A4CDE" w:rsidRDefault="00546DDC" w:rsidP="00546DDC">
      <w:pPr>
        <w:pStyle w:val="paragraph"/>
        <w:spacing w:before="0" w:after="0"/>
        <w:textAlignment w:val="baseline"/>
        <w:rPr>
          <w:rFonts w:ascii="Segoe UI" w:hAnsi="Segoe UI" w:cs="Segoe UI"/>
          <w:sz w:val="18"/>
          <w:szCs w:val="18"/>
        </w:rPr>
      </w:pPr>
      <w:r w:rsidRPr="00E61F02">
        <w:rPr>
          <w:rStyle w:val="normaltextrun"/>
          <w:rFonts w:ascii="Source Sans Pro" w:eastAsiaTheme="majorEastAsia" w:hAnsi="Source Sans Pro" w:cs="Segoe UI"/>
          <w:color w:val="5F5F5F"/>
          <w:sz w:val="14"/>
          <w:szCs w:val="14"/>
        </w:rPr>
        <w:lastRenderedPageBreak/>
        <w:t xml:space="preserve">Prologis, Inc. is the global leader in logistics real estate with a focus on high-barrier, high-growth markets. At December 31, 2023, the company owned or had investments in, on a wholly owned basis or through co-investment ventures, properties and development projects expected to total approximately 1.2 billion square feet (115 million square meters) in 19 countries. Prologis leases modern logistics facilities to a diverse base of approximately 6,700 customers principally across two major categories: business-to-business and retail/online </w:t>
      </w:r>
      <w:proofErr w:type="spellStart"/>
      <w:r w:rsidRPr="00E61F02">
        <w:rPr>
          <w:rStyle w:val="normaltextrun"/>
          <w:rFonts w:ascii="Source Sans Pro" w:eastAsiaTheme="majorEastAsia" w:hAnsi="Source Sans Pro" w:cs="Segoe UI"/>
          <w:color w:val="5F5F5F"/>
          <w:sz w:val="14"/>
          <w:szCs w:val="14"/>
        </w:rPr>
        <w:t>fulfillment</w:t>
      </w:r>
      <w:proofErr w:type="spellEnd"/>
      <w:r w:rsidRPr="00E61F02">
        <w:rPr>
          <w:rStyle w:val="normaltextrun"/>
          <w:rFonts w:ascii="Source Sans Pro" w:eastAsiaTheme="majorEastAsia" w:hAnsi="Source Sans Pro" w:cs="Segoe UI"/>
          <w:color w:val="5F5F5F"/>
          <w:sz w:val="14"/>
          <w:szCs w:val="14"/>
        </w:rPr>
        <w:t>.</w:t>
      </w:r>
      <w:r w:rsidRPr="006A4CDE">
        <w:rPr>
          <w:rStyle w:val="normaltextrun"/>
          <w:rFonts w:ascii="Source Sans Pro" w:eastAsiaTheme="majorEastAsia" w:hAnsi="Source Sans Pro" w:cs="Segoe UI"/>
          <w:color w:val="5F5F5F"/>
          <w:sz w:val="14"/>
          <w:szCs w:val="14"/>
        </w:rPr>
        <w:t> </w:t>
      </w:r>
      <w:r w:rsidRPr="006A4CDE">
        <w:rPr>
          <w:rStyle w:val="eop"/>
          <w:rFonts w:ascii="Source Sans Pro" w:eastAsiaTheme="majorEastAsia" w:hAnsi="Source Sans Pro" w:cs="Segoe UI"/>
          <w:color w:val="5F5F5F"/>
          <w:sz w:val="14"/>
          <w:szCs w:val="14"/>
        </w:rPr>
        <w:t> </w:t>
      </w:r>
    </w:p>
    <w:p w14:paraId="2945C737" w14:textId="77777777" w:rsidR="00546DDC" w:rsidRPr="006A4CDE" w:rsidRDefault="00546DDC" w:rsidP="00546DDC">
      <w:pPr>
        <w:pStyle w:val="paragraph"/>
        <w:spacing w:before="0" w:after="0"/>
        <w:textAlignment w:val="baseline"/>
        <w:rPr>
          <w:rFonts w:ascii="Segoe UI" w:hAnsi="Segoe UI" w:cs="Segoe UI"/>
          <w:sz w:val="18"/>
          <w:szCs w:val="18"/>
        </w:rPr>
      </w:pPr>
      <w:r w:rsidRPr="00E61F02">
        <w:rPr>
          <w:rStyle w:val="normaltextrun"/>
          <w:rFonts w:ascii="Source Sans Pro" w:eastAsiaTheme="majorEastAsia" w:hAnsi="Source Sans Pro" w:cs="Segoe UI"/>
          <w:b/>
          <w:bCs/>
          <w:color w:val="5F5F5F"/>
          <w:sz w:val="14"/>
          <w:szCs w:val="14"/>
        </w:rPr>
        <w:t>FORWARD-LOOKING STATEMENTS</w:t>
      </w:r>
      <w:r w:rsidRPr="006A4CDE">
        <w:rPr>
          <w:rStyle w:val="normaltextrun"/>
          <w:rFonts w:ascii="Source Sans Pro" w:eastAsiaTheme="majorEastAsia" w:hAnsi="Source Sans Pro" w:cs="Segoe UI"/>
          <w:color w:val="5F5F5F"/>
          <w:sz w:val="14"/>
          <w:szCs w:val="14"/>
        </w:rPr>
        <w:t> </w:t>
      </w:r>
      <w:r w:rsidRPr="006A4CDE">
        <w:rPr>
          <w:rStyle w:val="eop"/>
          <w:rFonts w:ascii="Source Sans Pro" w:eastAsiaTheme="majorEastAsia" w:hAnsi="Source Sans Pro" w:cs="Segoe UI"/>
          <w:color w:val="5F5F5F"/>
          <w:sz w:val="14"/>
          <w:szCs w:val="14"/>
        </w:rPr>
        <w:t> </w:t>
      </w:r>
    </w:p>
    <w:p w14:paraId="74F85016" w14:textId="77777777" w:rsidR="00546DDC" w:rsidRPr="006A4CDE" w:rsidRDefault="00546DDC" w:rsidP="00546DDC">
      <w:pPr>
        <w:pStyle w:val="paragraph"/>
        <w:spacing w:before="0" w:after="0"/>
        <w:textAlignment w:val="baseline"/>
        <w:rPr>
          <w:rFonts w:ascii="Segoe UI" w:hAnsi="Segoe UI" w:cs="Segoe UI"/>
          <w:sz w:val="18"/>
          <w:szCs w:val="18"/>
        </w:rPr>
      </w:pPr>
      <w:r w:rsidRPr="00E61F02">
        <w:rPr>
          <w:rStyle w:val="normaltextrun"/>
          <w:rFonts w:ascii="Source Sans Pro" w:eastAsiaTheme="majorEastAsia" w:hAnsi="Source Sans Pro" w:cs="Segoe UI"/>
          <w:color w:val="5F5F5F"/>
          <w:sz w:val="14"/>
          <w:szCs w:val="14"/>
        </w:rPr>
        <w:t>The statements in this document that are not historical facts are forward-looking statements within the meaning of Section 27A of the Securities Act of 1933, as amended, and Section 21E of the Securities Exchange Act of 1934, as amended. These forward-looking statements are based on current expectations, estimates and projections about the industry and markets in which we operate as well as management's beliefs and assumptions. Such statements involve uncertainties that could significantly impact our financial results. Words such as "expects" "anticipates," "intends," "plans," "believes," "seeks," and "estimates" including variations of such words and similar expressions are intended to identify such forward-looking statements, which generally are not historical in nature. All statements that address operating performance, events or developments that we expect or anticipate will occur in the future—including statements relating to rent and occupancy growth, acquisition and development activity, contribution and disposition activity, general conditions in the geographic areas where we operate, our debt, capital structure and financial position, our ability to earn revenues from co-investment ventures, form new co-investment ventures and the availability of capital in existing or new co-investment ventures—are forward-looking statements. These statements are not guarantees of future performance and involve certain risks, uncertainties and assumptions that are difficult to predict. Although we believe the expectations reflected in any forward-looking statements are based on reasonable assumptions, we can give no assurance that our expectations will be attained and, therefore, actual outcomes and results may differ materially from what is expressed or forecasted in such forward-looking statements. Some of the factors that may affect outcomes and results include, but are not limited to: (</w:t>
      </w:r>
      <w:proofErr w:type="spellStart"/>
      <w:r w:rsidRPr="00E61F02">
        <w:rPr>
          <w:rStyle w:val="normaltextrun"/>
          <w:rFonts w:ascii="Source Sans Pro" w:eastAsiaTheme="majorEastAsia" w:hAnsi="Source Sans Pro" w:cs="Segoe UI"/>
          <w:color w:val="5F5F5F"/>
          <w:sz w:val="14"/>
          <w:szCs w:val="14"/>
        </w:rPr>
        <w:t>i</w:t>
      </w:r>
      <w:proofErr w:type="spellEnd"/>
      <w:r w:rsidRPr="00E61F02">
        <w:rPr>
          <w:rStyle w:val="normaltextrun"/>
          <w:rFonts w:ascii="Source Sans Pro" w:eastAsiaTheme="majorEastAsia" w:hAnsi="Source Sans Pro" w:cs="Segoe UI"/>
          <w:color w:val="5F5F5F"/>
          <w:sz w:val="14"/>
          <w:szCs w:val="14"/>
        </w:rPr>
        <w:t>) international, national, regional and local economic and political climates and conditions; (ii) changes in global financial markets, interest rates and foreign currency exchange rates; (iii) increased or unanticipated competition for our properties; (iv) risks associated with acquisitions, dispositions and development of properties, including the integration of the operations of significant real estate portfolios; (v) maintenance of Real Estate Investment Trust status, tax structuring and changes in income tax laws and rates; (vi) availability of financing and capital, the levels of debt that we maintain and our credit ratings; (vii) risks related to our investments in our co-investment ventures, including our ability to establish new co-investment ventures; (viii) risks of doing business internationally, including currency risks; (ix) environmental uncertainties, including risks of natural disasters; (x) risks related to global pandemics; and (xi) those additional factors discussed in reports filed with the Securities and Exchange Commission by us under the heading "Risk Factors." We undertake no duty to update any forward-looking statements appearing in this document except as may be required by law.</w:t>
      </w:r>
      <w:r w:rsidRPr="006A4CDE">
        <w:rPr>
          <w:rStyle w:val="normaltextrun"/>
          <w:rFonts w:ascii="Source Sans Pro" w:eastAsiaTheme="majorEastAsia" w:hAnsi="Source Sans Pro" w:cs="Segoe UI"/>
          <w:color w:val="5F5F5F"/>
          <w:sz w:val="14"/>
          <w:szCs w:val="14"/>
        </w:rPr>
        <w:t> </w:t>
      </w:r>
      <w:r w:rsidRPr="006A4CDE">
        <w:rPr>
          <w:rStyle w:val="eop"/>
          <w:rFonts w:ascii="Source Sans Pro" w:eastAsiaTheme="majorEastAsia" w:hAnsi="Source Sans Pro" w:cs="Segoe UI"/>
          <w:color w:val="5F5F5F"/>
          <w:sz w:val="14"/>
          <w:szCs w:val="14"/>
        </w:rPr>
        <w:t> </w:t>
      </w:r>
    </w:p>
    <w:p w14:paraId="47DB1828" w14:textId="77777777" w:rsidR="00306C7E" w:rsidRPr="00E61F02" w:rsidRDefault="00306C7E">
      <w:pPr>
        <w:rPr>
          <w:rFonts w:ascii="Arial" w:hAnsi="Arial" w:cs="Arial"/>
          <w:b/>
          <w:sz w:val="20"/>
          <w:szCs w:val="20"/>
        </w:rPr>
      </w:pPr>
    </w:p>
    <w:sectPr w:rsidR="00306C7E" w:rsidRPr="00E61F0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FDA0" w14:textId="77777777" w:rsidR="008D192A" w:rsidRDefault="008D192A" w:rsidP="00306C7E">
      <w:pPr>
        <w:spacing w:after="0" w:line="240" w:lineRule="auto"/>
      </w:pPr>
      <w:r>
        <w:separator/>
      </w:r>
    </w:p>
  </w:endnote>
  <w:endnote w:type="continuationSeparator" w:id="0">
    <w:p w14:paraId="2F1C9CEF" w14:textId="77777777" w:rsidR="008D192A" w:rsidRDefault="008D192A" w:rsidP="00306C7E">
      <w:pPr>
        <w:spacing w:after="0" w:line="240" w:lineRule="auto"/>
      </w:pPr>
      <w:r>
        <w:continuationSeparator/>
      </w:r>
    </w:p>
  </w:endnote>
  <w:endnote w:type="continuationNotice" w:id="1">
    <w:p w14:paraId="32E3E9C3" w14:textId="77777777" w:rsidR="008D192A" w:rsidRDefault="008D1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6E8392A" w14:paraId="5A7CCFB0" w14:textId="77777777" w:rsidTr="66E8392A">
      <w:trPr>
        <w:trHeight w:val="300"/>
      </w:trPr>
      <w:tc>
        <w:tcPr>
          <w:tcW w:w="3005" w:type="dxa"/>
        </w:tcPr>
        <w:p w14:paraId="46E3799B" w14:textId="0E01B526" w:rsidR="66E8392A" w:rsidRDefault="66E8392A" w:rsidP="66E8392A">
          <w:pPr>
            <w:pStyle w:val="Header"/>
            <w:ind w:left="-115"/>
          </w:pPr>
        </w:p>
      </w:tc>
      <w:tc>
        <w:tcPr>
          <w:tcW w:w="3005" w:type="dxa"/>
        </w:tcPr>
        <w:p w14:paraId="3ABA39C5" w14:textId="3A7E6AAE" w:rsidR="66E8392A" w:rsidRDefault="66E8392A" w:rsidP="66E8392A">
          <w:pPr>
            <w:pStyle w:val="Header"/>
            <w:jc w:val="center"/>
          </w:pPr>
        </w:p>
      </w:tc>
      <w:tc>
        <w:tcPr>
          <w:tcW w:w="3005" w:type="dxa"/>
        </w:tcPr>
        <w:p w14:paraId="0E043AE5" w14:textId="322306F5" w:rsidR="66E8392A" w:rsidRDefault="66E8392A" w:rsidP="66E8392A">
          <w:pPr>
            <w:pStyle w:val="Header"/>
            <w:ind w:right="-115"/>
            <w:jc w:val="right"/>
          </w:pPr>
        </w:p>
      </w:tc>
    </w:tr>
  </w:tbl>
  <w:p w14:paraId="1AACBEBD" w14:textId="25AF04D1" w:rsidR="00E67E2D" w:rsidRDefault="00E67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6A64" w14:textId="77777777" w:rsidR="008D192A" w:rsidRDefault="008D192A" w:rsidP="00306C7E">
      <w:pPr>
        <w:spacing w:after="0" w:line="240" w:lineRule="auto"/>
      </w:pPr>
      <w:r>
        <w:separator/>
      </w:r>
    </w:p>
  </w:footnote>
  <w:footnote w:type="continuationSeparator" w:id="0">
    <w:p w14:paraId="308E7126" w14:textId="77777777" w:rsidR="008D192A" w:rsidRDefault="008D192A" w:rsidP="00306C7E">
      <w:pPr>
        <w:spacing w:after="0" w:line="240" w:lineRule="auto"/>
      </w:pPr>
      <w:r>
        <w:continuationSeparator/>
      </w:r>
    </w:p>
  </w:footnote>
  <w:footnote w:type="continuationNotice" w:id="1">
    <w:p w14:paraId="4A999A2C" w14:textId="77777777" w:rsidR="008D192A" w:rsidRDefault="008D19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662D" w14:textId="142F12B3" w:rsidR="00306C7E" w:rsidRDefault="00306C7E" w:rsidP="00306C7E">
    <w:pPr>
      <w:pStyle w:val="Header"/>
      <w:jc w:val="right"/>
    </w:pPr>
    <w:r>
      <w:rPr>
        <w:noProof/>
      </w:rPr>
      <w:drawing>
        <wp:inline distT="0" distB="0" distL="0" distR="0" wp14:anchorId="6CED2495" wp14:editId="60A153E0">
          <wp:extent cx="2066925" cy="389890"/>
          <wp:effectExtent l="0" t="0" r="9525" b="0"/>
          <wp:docPr id="874580159" name="Picture 87458015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80159" name="Picture 874580159"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D1026"/>
    <w:multiLevelType w:val="hybridMultilevel"/>
    <w:tmpl w:val="84D2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92B46"/>
    <w:multiLevelType w:val="hybridMultilevel"/>
    <w:tmpl w:val="A0D0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950966">
    <w:abstractNumId w:val="1"/>
  </w:num>
  <w:num w:numId="2" w16cid:durableId="27676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5E"/>
    <w:rsid w:val="00002870"/>
    <w:rsid w:val="0000556E"/>
    <w:rsid w:val="00012177"/>
    <w:rsid w:val="00020299"/>
    <w:rsid w:val="0003724B"/>
    <w:rsid w:val="000436E0"/>
    <w:rsid w:val="000461C7"/>
    <w:rsid w:val="00051360"/>
    <w:rsid w:val="0005664E"/>
    <w:rsid w:val="00057A94"/>
    <w:rsid w:val="00092A07"/>
    <w:rsid w:val="000A2EEE"/>
    <w:rsid w:val="000A7F40"/>
    <w:rsid w:val="000B287A"/>
    <w:rsid w:val="000B5BB1"/>
    <w:rsid w:val="000B7651"/>
    <w:rsid w:val="000B7CB5"/>
    <w:rsid w:val="000C45EE"/>
    <w:rsid w:val="000C7FB8"/>
    <w:rsid w:val="000D0F5A"/>
    <w:rsid w:val="000E05FF"/>
    <w:rsid w:val="000F51CB"/>
    <w:rsid w:val="001007ED"/>
    <w:rsid w:val="001527E5"/>
    <w:rsid w:val="00157379"/>
    <w:rsid w:val="00157AF6"/>
    <w:rsid w:val="00164A28"/>
    <w:rsid w:val="00170895"/>
    <w:rsid w:val="0018005F"/>
    <w:rsid w:val="001A302F"/>
    <w:rsid w:val="001A6FC3"/>
    <w:rsid w:val="001B2116"/>
    <w:rsid w:val="001B3078"/>
    <w:rsid w:val="001E0E3D"/>
    <w:rsid w:val="0020114C"/>
    <w:rsid w:val="00202C57"/>
    <w:rsid w:val="00210D2E"/>
    <w:rsid w:val="002269B5"/>
    <w:rsid w:val="0023643D"/>
    <w:rsid w:val="00237A3E"/>
    <w:rsid w:val="0025315E"/>
    <w:rsid w:val="00262FBE"/>
    <w:rsid w:val="002630C5"/>
    <w:rsid w:val="00265030"/>
    <w:rsid w:val="00281043"/>
    <w:rsid w:val="00281BD2"/>
    <w:rsid w:val="0029656C"/>
    <w:rsid w:val="002A1841"/>
    <w:rsid w:val="002B0191"/>
    <w:rsid w:val="002C2C16"/>
    <w:rsid w:val="002C5C89"/>
    <w:rsid w:val="002D7194"/>
    <w:rsid w:val="002D7B64"/>
    <w:rsid w:val="002E3073"/>
    <w:rsid w:val="002E51DA"/>
    <w:rsid w:val="002F38CD"/>
    <w:rsid w:val="00306C7E"/>
    <w:rsid w:val="00312D13"/>
    <w:rsid w:val="00321A04"/>
    <w:rsid w:val="00323533"/>
    <w:rsid w:val="00326AF2"/>
    <w:rsid w:val="00326E8D"/>
    <w:rsid w:val="00327C52"/>
    <w:rsid w:val="00346790"/>
    <w:rsid w:val="00353D31"/>
    <w:rsid w:val="0035559C"/>
    <w:rsid w:val="00360E74"/>
    <w:rsid w:val="003644B2"/>
    <w:rsid w:val="00364DF9"/>
    <w:rsid w:val="00387862"/>
    <w:rsid w:val="00392C0E"/>
    <w:rsid w:val="00395639"/>
    <w:rsid w:val="00396874"/>
    <w:rsid w:val="003977E9"/>
    <w:rsid w:val="003A3CF6"/>
    <w:rsid w:val="003A7CBA"/>
    <w:rsid w:val="003C27C7"/>
    <w:rsid w:val="003E7A8B"/>
    <w:rsid w:val="003F670C"/>
    <w:rsid w:val="004003B5"/>
    <w:rsid w:val="0042630D"/>
    <w:rsid w:val="00443C2C"/>
    <w:rsid w:val="0044730C"/>
    <w:rsid w:val="0045066F"/>
    <w:rsid w:val="00450924"/>
    <w:rsid w:val="0045185C"/>
    <w:rsid w:val="00460C53"/>
    <w:rsid w:val="004703D8"/>
    <w:rsid w:val="00475892"/>
    <w:rsid w:val="0048510E"/>
    <w:rsid w:val="00485862"/>
    <w:rsid w:val="00494FF2"/>
    <w:rsid w:val="00495A7F"/>
    <w:rsid w:val="004A16C3"/>
    <w:rsid w:val="004A5810"/>
    <w:rsid w:val="004A72B3"/>
    <w:rsid w:val="004C0BB0"/>
    <w:rsid w:val="004C7411"/>
    <w:rsid w:val="004D08AB"/>
    <w:rsid w:val="004D184C"/>
    <w:rsid w:val="004E3C9D"/>
    <w:rsid w:val="00511F76"/>
    <w:rsid w:val="005354F0"/>
    <w:rsid w:val="00540925"/>
    <w:rsid w:val="00542AD5"/>
    <w:rsid w:val="005459B0"/>
    <w:rsid w:val="00546DDC"/>
    <w:rsid w:val="00552C69"/>
    <w:rsid w:val="00553666"/>
    <w:rsid w:val="0055589C"/>
    <w:rsid w:val="00576EB5"/>
    <w:rsid w:val="00584521"/>
    <w:rsid w:val="00585D6E"/>
    <w:rsid w:val="00586D23"/>
    <w:rsid w:val="00593C0E"/>
    <w:rsid w:val="00597D1F"/>
    <w:rsid w:val="005B7A9B"/>
    <w:rsid w:val="005C3EE1"/>
    <w:rsid w:val="005D4E5C"/>
    <w:rsid w:val="005D7163"/>
    <w:rsid w:val="005E11D0"/>
    <w:rsid w:val="005E4F0D"/>
    <w:rsid w:val="005E6758"/>
    <w:rsid w:val="00607DA0"/>
    <w:rsid w:val="00623F0C"/>
    <w:rsid w:val="00645E94"/>
    <w:rsid w:val="00660D84"/>
    <w:rsid w:val="0066101A"/>
    <w:rsid w:val="006636CB"/>
    <w:rsid w:val="00672E6C"/>
    <w:rsid w:val="006779EE"/>
    <w:rsid w:val="006870AD"/>
    <w:rsid w:val="00696BD7"/>
    <w:rsid w:val="00696F9F"/>
    <w:rsid w:val="006A4CDE"/>
    <w:rsid w:val="006C10E2"/>
    <w:rsid w:val="006D74C3"/>
    <w:rsid w:val="006E3BCB"/>
    <w:rsid w:val="006E40DB"/>
    <w:rsid w:val="006F2957"/>
    <w:rsid w:val="006F4A50"/>
    <w:rsid w:val="007012A5"/>
    <w:rsid w:val="007078C4"/>
    <w:rsid w:val="00711326"/>
    <w:rsid w:val="00721A1E"/>
    <w:rsid w:val="007342F1"/>
    <w:rsid w:val="00747961"/>
    <w:rsid w:val="00750796"/>
    <w:rsid w:val="00750950"/>
    <w:rsid w:val="00751A38"/>
    <w:rsid w:val="00752E8E"/>
    <w:rsid w:val="00756873"/>
    <w:rsid w:val="007634E7"/>
    <w:rsid w:val="007636A5"/>
    <w:rsid w:val="0076635A"/>
    <w:rsid w:val="007840E4"/>
    <w:rsid w:val="00797972"/>
    <w:rsid w:val="007A364B"/>
    <w:rsid w:val="007B7C4D"/>
    <w:rsid w:val="007D0213"/>
    <w:rsid w:val="007D099F"/>
    <w:rsid w:val="007D4B88"/>
    <w:rsid w:val="007E57CE"/>
    <w:rsid w:val="007F042D"/>
    <w:rsid w:val="007F1082"/>
    <w:rsid w:val="007F5562"/>
    <w:rsid w:val="00801152"/>
    <w:rsid w:val="008048BA"/>
    <w:rsid w:val="00806AD0"/>
    <w:rsid w:val="008132B8"/>
    <w:rsid w:val="00813D5A"/>
    <w:rsid w:val="008163EC"/>
    <w:rsid w:val="008414DC"/>
    <w:rsid w:val="00850A2B"/>
    <w:rsid w:val="00870B69"/>
    <w:rsid w:val="00873834"/>
    <w:rsid w:val="00875D53"/>
    <w:rsid w:val="008A205F"/>
    <w:rsid w:val="008A570B"/>
    <w:rsid w:val="008B0552"/>
    <w:rsid w:val="008B3BD1"/>
    <w:rsid w:val="008C4C76"/>
    <w:rsid w:val="008D192A"/>
    <w:rsid w:val="008D33D1"/>
    <w:rsid w:val="008E257A"/>
    <w:rsid w:val="008F6114"/>
    <w:rsid w:val="00901682"/>
    <w:rsid w:val="009354D9"/>
    <w:rsid w:val="00957287"/>
    <w:rsid w:val="00962DBD"/>
    <w:rsid w:val="00964B67"/>
    <w:rsid w:val="00975EA4"/>
    <w:rsid w:val="00977641"/>
    <w:rsid w:val="009826F6"/>
    <w:rsid w:val="00986A0A"/>
    <w:rsid w:val="009875CE"/>
    <w:rsid w:val="00991481"/>
    <w:rsid w:val="009A5698"/>
    <w:rsid w:val="009A59CE"/>
    <w:rsid w:val="009A7D89"/>
    <w:rsid w:val="009D49C3"/>
    <w:rsid w:val="009D4ABA"/>
    <w:rsid w:val="009D4D5F"/>
    <w:rsid w:val="009D7C1C"/>
    <w:rsid w:val="009F4546"/>
    <w:rsid w:val="009F530E"/>
    <w:rsid w:val="00A00168"/>
    <w:rsid w:val="00A03252"/>
    <w:rsid w:val="00A4151A"/>
    <w:rsid w:val="00A46674"/>
    <w:rsid w:val="00A54DA5"/>
    <w:rsid w:val="00A571EE"/>
    <w:rsid w:val="00A74BA5"/>
    <w:rsid w:val="00A851DD"/>
    <w:rsid w:val="00AA7390"/>
    <w:rsid w:val="00AB034D"/>
    <w:rsid w:val="00AB7FB4"/>
    <w:rsid w:val="00AC3A51"/>
    <w:rsid w:val="00AC4AE8"/>
    <w:rsid w:val="00AD2A38"/>
    <w:rsid w:val="00AD30BE"/>
    <w:rsid w:val="00AD3AED"/>
    <w:rsid w:val="00AE25DD"/>
    <w:rsid w:val="00AE6815"/>
    <w:rsid w:val="00B034DD"/>
    <w:rsid w:val="00B14699"/>
    <w:rsid w:val="00B23C38"/>
    <w:rsid w:val="00B51C4A"/>
    <w:rsid w:val="00B658A9"/>
    <w:rsid w:val="00B73BE0"/>
    <w:rsid w:val="00B75BA4"/>
    <w:rsid w:val="00B8392F"/>
    <w:rsid w:val="00B87131"/>
    <w:rsid w:val="00B935B5"/>
    <w:rsid w:val="00BC77B0"/>
    <w:rsid w:val="00BD1CE0"/>
    <w:rsid w:val="00BEC4C1"/>
    <w:rsid w:val="00BF2B28"/>
    <w:rsid w:val="00BF3E97"/>
    <w:rsid w:val="00BF3F24"/>
    <w:rsid w:val="00C03373"/>
    <w:rsid w:val="00C101C7"/>
    <w:rsid w:val="00C3325F"/>
    <w:rsid w:val="00C50B84"/>
    <w:rsid w:val="00C60A9B"/>
    <w:rsid w:val="00C713B5"/>
    <w:rsid w:val="00C80859"/>
    <w:rsid w:val="00C83A25"/>
    <w:rsid w:val="00C93673"/>
    <w:rsid w:val="00C95EC4"/>
    <w:rsid w:val="00C9772A"/>
    <w:rsid w:val="00CA77AB"/>
    <w:rsid w:val="00CC42F5"/>
    <w:rsid w:val="00CC5E10"/>
    <w:rsid w:val="00CD4287"/>
    <w:rsid w:val="00CE748E"/>
    <w:rsid w:val="00CF1435"/>
    <w:rsid w:val="00CF25AE"/>
    <w:rsid w:val="00CF3878"/>
    <w:rsid w:val="00D13BF9"/>
    <w:rsid w:val="00D238C3"/>
    <w:rsid w:val="00D332B3"/>
    <w:rsid w:val="00D33F99"/>
    <w:rsid w:val="00D47D5D"/>
    <w:rsid w:val="00D56479"/>
    <w:rsid w:val="00D87AC8"/>
    <w:rsid w:val="00DA0433"/>
    <w:rsid w:val="00DA717C"/>
    <w:rsid w:val="00DA78E0"/>
    <w:rsid w:val="00DC2FB8"/>
    <w:rsid w:val="00DD0C0A"/>
    <w:rsid w:val="00DF00FB"/>
    <w:rsid w:val="00E036C7"/>
    <w:rsid w:val="00E1319C"/>
    <w:rsid w:val="00E235B9"/>
    <w:rsid w:val="00E2423C"/>
    <w:rsid w:val="00E2471F"/>
    <w:rsid w:val="00E61F02"/>
    <w:rsid w:val="00E62AD8"/>
    <w:rsid w:val="00E67E2D"/>
    <w:rsid w:val="00EA061E"/>
    <w:rsid w:val="00EA1371"/>
    <w:rsid w:val="00EA1FBA"/>
    <w:rsid w:val="00EB443B"/>
    <w:rsid w:val="00ED223E"/>
    <w:rsid w:val="00EE0972"/>
    <w:rsid w:val="00EE2A33"/>
    <w:rsid w:val="00EF4AB8"/>
    <w:rsid w:val="00EF60C8"/>
    <w:rsid w:val="00F20EE0"/>
    <w:rsid w:val="00F327AC"/>
    <w:rsid w:val="00F32A51"/>
    <w:rsid w:val="00F343D9"/>
    <w:rsid w:val="00F7190B"/>
    <w:rsid w:val="00F73867"/>
    <w:rsid w:val="00F82896"/>
    <w:rsid w:val="00FA591F"/>
    <w:rsid w:val="00FB0BC7"/>
    <w:rsid w:val="00FB1612"/>
    <w:rsid w:val="00FB1CDC"/>
    <w:rsid w:val="00FB1DF4"/>
    <w:rsid w:val="00FC0A49"/>
    <w:rsid w:val="00FC2C08"/>
    <w:rsid w:val="00FC442A"/>
    <w:rsid w:val="00FD64BF"/>
    <w:rsid w:val="00FE35C8"/>
    <w:rsid w:val="00FE386D"/>
    <w:rsid w:val="00FE44F3"/>
    <w:rsid w:val="00FF61C3"/>
    <w:rsid w:val="07260F17"/>
    <w:rsid w:val="0F8ACED0"/>
    <w:rsid w:val="16935412"/>
    <w:rsid w:val="16942573"/>
    <w:rsid w:val="1E860EFB"/>
    <w:rsid w:val="2AF7E6D3"/>
    <w:rsid w:val="3F4BBF5B"/>
    <w:rsid w:val="438A72B0"/>
    <w:rsid w:val="456A0B10"/>
    <w:rsid w:val="6001ABB6"/>
    <w:rsid w:val="66E8392A"/>
    <w:rsid w:val="6C4247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3CC0"/>
  <w15:chartTrackingRefBased/>
  <w15:docId w15:val="{2E77201D-ADE4-4879-818A-0F23A2C7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15E"/>
    <w:rPr>
      <w:rFonts w:eastAsiaTheme="majorEastAsia" w:cstheme="majorBidi"/>
      <w:color w:val="272727" w:themeColor="text1" w:themeTint="D8"/>
    </w:rPr>
  </w:style>
  <w:style w:type="paragraph" w:styleId="Title">
    <w:name w:val="Title"/>
    <w:basedOn w:val="Normal"/>
    <w:next w:val="Normal"/>
    <w:link w:val="TitleChar"/>
    <w:uiPriority w:val="10"/>
    <w:qFormat/>
    <w:rsid w:val="00253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15E"/>
    <w:pPr>
      <w:spacing w:before="160"/>
      <w:jc w:val="center"/>
    </w:pPr>
    <w:rPr>
      <w:i/>
      <w:iCs/>
      <w:color w:val="404040" w:themeColor="text1" w:themeTint="BF"/>
    </w:rPr>
  </w:style>
  <w:style w:type="character" w:customStyle="1" w:styleId="QuoteChar">
    <w:name w:val="Quote Char"/>
    <w:basedOn w:val="DefaultParagraphFont"/>
    <w:link w:val="Quote"/>
    <w:uiPriority w:val="29"/>
    <w:rsid w:val="0025315E"/>
    <w:rPr>
      <w:i/>
      <w:iCs/>
      <w:color w:val="404040" w:themeColor="text1" w:themeTint="BF"/>
    </w:rPr>
  </w:style>
  <w:style w:type="paragraph" w:styleId="ListParagraph">
    <w:name w:val="List Paragraph"/>
    <w:basedOn w:val="Normal"/>
    <w:uiPriority w:val="34"/>
    <w:qFormat/>
    <w:rsid w:val="0025315E"/>
    <w:pPr>
      <w:ind w:left="720"/>
      <w:contextualSpacing/>
    </w:pPr>
  </w:style>
  <w:style w:type="character" w:styleId="IntenseEmphasis">
    <w:name w:val="Intense Emphasis"/>
    <w:basedOn w:val="DefaultParagraphFont"/>
    <w:uiPriority w:val="21"/>
    <w:qFormat/>
    <w:rsid w:val="0025315E"/>
    <w:rPr>
      <w:i/>
      <w:iCs/>
      <w:color w:val="0F4761" w:themeColor="accent1" w:themeShade="BF"/>
    </w:rPr>
  </w:style>
  <w:style w:type="paragraph" w:styleId="IntenseQuote">
    <w:name w:val="Intense Quote"/>
    <w:basedOn w:val="Normal"/>
    <w:next w:val="Normal"/>
    <w:link w:val="IntenseQuoteChar"/>
    <w:uiPriority w:val="30"/>
    <w:qFormat/>
    <w:rsid w:val="00253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15E"/>
    <w:rPr>
      <w:i/>
      <w:iCs/>
      <w:color w:val="0F4761" w:themeColor="accent1" w:themeShade="BF"/>
    </w:rPr>
  </w:style>
  <w:style w:type="character" w:styleId="IntenseReference">
    <w:name w:val="Intense Reference"/>
    <w:basedOn w:val="DefaultParagraphFont"/>
    <w:uiPriority w:val="32"/>
    <w:qFormat/>
    <w:rsid w:val="0025315E"/>
    <w:rPr>
      <w:b/>
      <w:bCs/>
      <w:smallCaps/>
      <w:color w:val="0F4761" w:themeColor="accent1" w:themeShade="BF"/>
      <w:spacing w:val="5"/>
    </w:rPr>
  </w:style>
  <w:style w:type="paragraph" w:styleId="Header">
    <w:name w:val="header"/>
    <w:basedOn w:val="Normal"/>
    <w:link w:val="HeaderChar"/>
    <w:uiPriority w:val="99"/>
    <w:unhideWhenUsed/>
    <w:rsid w:val="00306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C7E"/>
  </w:style>
  <w:style w:type="paragraph" w:styleId="Footer">
    <w:name w:val="footer"/>
    <w:basedOn w:val="Normal"/>
    <w:link w:val="FooterChar"/>
    <w:uiPriority w:val="99"/>
    <w:unhideWhenUsed/>
    <w:rsid w:val="00306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C7E"/>
  </w:style>
  <w:style w:type="paragraph" w:styleId="Revision">
    <w:name w:val="Revision"/>
    <w:hidden/>
    <w:uiPriority w:val="99"/>
    <w:semiHidden/>
    <w:rsid w:val="00FD64BF"/>
    <w:pPr>
      <w:spacing w:after="0" w:line="240" w:lineRule="auto"/>
    </w:pPr>
  </w:style>
  <w:style w:type="table" w:styleId="TableGrid">
    <w:name w:val="Table Grid"/>
    <w:basedOn w:val="TableNormal"/>
    <w:uiPriority w:val="59"/>
    <w:rsid w:val="005536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53666"/>
    <w:rPr>
      <w:color w:val="467886" w:themeColor="hyperlink"/>
      <w:u w:val="single"/>
    </w:rPr>
  </w:style>
  <w:style w:type="character" w:styleId="UnresolvedMention">
    <w:name w:val="Unresolved Mention"/>
    <w:basedOn w:val="DefaultParagraphFont"/>
    <w:uiPriority w:val="99"/>
    <w:semiHidden/>
    <w:unhideWhenUsed/>
    <w:rsid w:val="00553666"/>
    <w:rPr>
      <w:color w:val="605E5C"/>
      <w:shd w:val="clear" w:color="auto" w:fill="E1DFDD"/>
    </w:rPr>
  </w:style>
  <w:style w:type="paragraph" w:customStyle="1" w:styleId="paragraph">
    <w:name w:val="paragraph"/>
    <w:basedOn w:val="Normal"/>
    <w:rsid w:val="005536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53666"/>
  </w:style>
  <w:style w:type="character" w:customStyle="1" w:styleId="eop">
    <w:name w:val="eop"/>
    <w:basedOn w:val="DefaultParagraphFont"/>
    <w:rsid w:val="00553666"/>
  </w:style>
  <w:style w:type="character" w:styleId="CommentReference">
    <w:name w:val="annotation reference"/>
    <w:basedOn w:val="DefaultParagraphFont"/>
    <w:uiPriority w:val="99"/>
    <w:semiHidden/>
    <w:unhideWhenUsed/>
    <w:rsid w:val="00AC3A51"/>
    <w:rPr>
      <w:sz w:val="16"/>
      <w:szCs w:val="16"/>
    </w:rPr>
  </w:style>
  <w:style w:type="paragraph" w:styleId="CommentText">
    <w:name w:val="annotation text"/>
    <w:basedOn w:val="Normal"/>
    <w:link w:val="CommentTextChar"/>
    <w:uiPriority w:val="99"/>
    <w:unhideWhenUsed/>
    <w:rsid w:val="00AC3A51"/>
    <w:pPr>
      <w:spacing w:line="240" w:lineRule="auto"/>
    </w:pPr>
    <w:rPr>
      <w:sz w:val="20"/>
      <w:szCs w:val="20"/>
    </w:rPr>
  </w:style>
  <w:style w:type="character" w:customStyle="1" w:styleId="CommentTextChar">
    <w:name w:val="Comment Text Char"/>
    <w:basedOn w:val="DefaultParagraphFont"/>
    <w:link w:val="CommentText"/>
    <w:uiPriority w:val="99"/>
    <w:rsid w:val="00AC3A51"/>
    <w:rPr>
      <w:sz w:val="20"/>
      <w:szCs w:val="20"/>
    </w:rPr>
  </w:style>
  <w:style w:type="paragraph" w:styleId="CommentSubject">
    <w:name w:val="annotation subject"/>
    <w:basedOn w:val="CommentText"/>
    <w:next w:val="CommentText"/>
    <w:link w:val="CommentSubjectChar"/>
    <w:uiPriority w:val="99"/>
    <w:semiHidden/>
    <w:unhideWhenUsed/>
    <w:rsid w:val="00AC3A51"/>
    <w:rPr>
      <w:b/>
      <w:bCs/>
    </w:rPr>
  </w:style>
  <w:style w:type="character" w:customStyle="1" w:styleId="CommentSubjectChar">
    <w:name w:val="Comment Subject Char"/>
    <w:basedOn w:val="CommentTextChar"/>
    <w:link w:val="CommentSubject"/>
    <w:uiPriority w:val="99"/>
    <w:semiHidden/>
    <w:rsid w:val="00AC3A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4607">
      <w:bodyDiv w:val="1"/>
      <w:marLeft w:val="0"/>
      <w:marRight w:val="0"/>
      <w:marTop w:val="0"/>
      <w:marBottom w:val="0"/>
      <w:divBdr>
        <w:top w:val="none" w:sz="0" w:space="0" w:color="auto"/>
        <w:left w:val="none" w:sz="0" w:space="0" w:color="auto"/>
        <w:bottom w:val="none" w:sz="0" w:space="0" w:color="auto"/>
        <w:right w:val="none" w:sz="0" w:space="0" w:color="auto"/>
      </w:divBdr>
      <w:divsChild>
        <w:div w:id="92438517">
          <w:marLeft w:val="0"/>
          <w:marRight w:val="0"/>
          <w:marTop w:val="0"/>
          <w:marBottom w:val="0"/>
          <w:divBdr>
            <w:top w:val="none" w:sz="0" w:space="0" w:color="auto"/>
            <w:left w:val="none" w:sz="0" w:space="0" w:color="auto"/>
            <w:bottom w:val="none" w:sz="0" w:space="0" w:color="auto"/>
            <w:right w:val="none" w:sz="0" w:space="0" w:color="auto"/>
          </w:divBdr>
        </w:div>
        <w:div w:id="191917094">
          <w:marLeft w:val="0"/>
          <w:marRight w:val="0"/>
          <w:marTop w:val="0"/>
          <w:marBottom w:val="0"/>
          <w:divBdr>
            <w:top w:val="none" w:sz="0" w:space="0" w:color="auto"/>
            <w:left w:val="none" w:sz="0" w:space="0" w:color="auto"/>
            <w:bottom w:val="none" w:sz="0" w:space="0" w:color="auto"/>
            <w:right w:val="none" w:sz="0" w:space="0" w:color="auto"/>
          </w:divBdr>
        </w:div>
        <w:div w:id="221328150">
          <w:marLeft w:val="0"/>
          <w:marRight w:val="0"/>
          <w:marTop w:val="0"/>
          <w:marBottom w:val="0"/>
          <w:divBdr>
            <w:top w:val="none" w:sz="0" w:space="0" w:color="auto"/>
            <w:left w:val="none" w:sz="0" w:space="0" w:color="auto"/>
            <w:bottom w:val="none" w:sz="0" w:space="0" w:color="auto"/>
            <w:right w:val="none" w:sz="0" w:space="0" w:color="auto"/>
          </w:divBdr>
        </w:div>
        <w:div w:id="256182640">
          <w:marLeft w:val="0"/>
          <w:marRight w:val="0"/>
          <w:marTop w:val="0"/>
          <w:marBottom w:val="0"/>
          <w:divBdr>
            <w:top w:val="none" w:sz="0" w:space="0" w:color="auto"/>
            <w:left w:val="none" w:sz="0" w:space="0" w:color="auto"/>
            <w:bottom w:val="none" w:sz="0" w:space="0" w:color="auto"/>
            <w:right w:val="none" w:sz="0" w:space="0" w:color="auto"/>
          </w:divBdr>
        </w:div>
        <w:div w:id="276720972">
          <w:marLeft w:val="0"/>
          <w:marRight w:val="0"/>
          <w:marTop w:val="0"/>
          <w:marBottom w:val="0"/>
          <w:divBdr>
            <w:top w:val="none" w:sz="0" w:space="0" w:color="auto"/>
            <w:left w:val="none" w:sz="0" w:space="0" w:color="auto"/>
            <w:bottom w:val="none" w:sz="0" w:space="0" w:color="auto"/>
            <w:right w:val="none" w:sz="0" w:space="0" w:color="auto"/>
          </w:divBdr>
        </w:div>
        <w:div w:id="356852901">
          <w:marLeft w:val="0"/>
          <w:marRight w:val="0"/>
          <w:marTop w:val="0"/>
          <w:marBottom w:val="0"/>
          <w:divBdr>
            <w:top w:val="none" w:sz="0" w:space="0" w:color="auto"/>
            <w:left w:val="none" w:sz="0" w:space="0" w:color="auto"/>
            <w:bottom w:val="none" w:sz="0" w:space="0" w:color="auto"/>
            <w:right w:val="none" w:sz="0" w:space="0" w:color="auto"/>
          </w:divBdr>
        </w:div>
        <w:div w:id="1158375161">
          <w:marLeft w:val="0"/>
          <w:marRight w:val="0"/>
          <w:marTop w:val="0"/>
          <w:marBottom w:val="0"/>
          <w:divBdr>
            <w:top w:val="none" w:sz="0" w:space="0" w:color="auto"/>
            <w:left w:val="none" w:sz="0" w:space="0" w:color="auto"/>
            <w:bottom w:val="none" w:sz="0" w:space="0" w:color="auto"/>
            <w:right w:val="none" w:sz="0" w:space="0" w:color="auto"/>
          </w:divBdr>
        </w:div>
        <w:div w:id="1516649133">
          <w:marLeft w:val="0"/>
          <w:marRight w:val="0"/>
          <w:marTop w:val="0"/>
          <w:marBottom w:val="0"/>
          <w:divBdr>
            <w:top w:val="none" w:sz="0" w:space="0" w:color="auto"/>
            <w:left w:val="none" w:sz="0" w:space="0" w:color="auto"/>
            <w:bottom w:val="none" w:sz="0" w:space="0" w:color="auto"/>
            <w:right w:val="none" w:sz="0" w:space="0" w:color="auto"/>
          </w:divBdr>
        </w:div>
        <w:div w:id="1794010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on@pearl-comm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sborne@prologi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adservices.com/pagead/aclk?sa=L&amp;ai=DChcSEwjq_df_p4OFAxUHC4MDHRQ7AoMYABAAGgJzZg&amp;ase=2&amp;gclid=EAIaIQobChMI6v3X_6eDhQMVBwuDAx0UOwKDEAAYASAAEgIgN_D_BwE&amp;ei=tBX7ZbPCH7uvhbIPn7eEiAM&amp;ohost=www.google.com&amp;cid=CAASJeRoo1yXtFv44l74NGT3pk9iT1Wc4Pu6lLnWS-It_YySe9YvQH0&amp;sig=AOD64_2TiVwDre9Rc1abiUHpd4O9xR-1Vw&amp;q&amp;sqi=2&amp;nis=4&amp;adurl&amp;ved=2ahUKEwiz7Mb_p4OFAxW7V0EAHZ8bATEQ0Qx6BAgPEA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uneatonandbedwor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e11c15-641b-4043-8868-7466db1a1459">
      <Terms xmlns="http://schemas.microsoft.com/office/infopath/2007/PartnerControls"/>
    </lcf76f155ced4ddcb4097134ff3c332f>
    <TaxCatchAll xmlns="70e041fd-05e7-4966-963c-01b7b9384a4b" xsi:nil="true"/>
    <SharedWithUsers xmlns="70e041fd-05e7-4966-963c-01b7b9384a4b">
      <UserInfo>
        <DisplayName>Anita Gill</DisplayName>
        <AccountId>30926</AccountId>
        <AccountType/>
      </UserInfo>
      <UserInfo>
        <DisplayName>Neveththa Velmurugan</DisplayName>
        <AccountId>21070</AccountId>
        <AccountType/>
      </UserInfo>
      <UserInfo>
        <DisplayName>Nick Brown</DisplayName>
        <AccountId>11</AccountId>
        <AccountType/>
      </UserInfo>
      <UserInfo>
        <DisplayName>Alia Al-Doori</DisplayName>
        <AccountId>12</AccountId>
        <AccountType/>
      </UserInfo>
      <UserInfo>
        <DisplayName>Charlotte Manser</DisplayName>
        <AccountId>15522</AccountId>
        <AccountType/>
      </UserInfo>
      <UserInfo>
        <DisplayName>Leon Thomas</DisplayName>
        <AccountId>17690</AccountId>
        <AccountType/>
      </UserInfo>
      <UserInfo>
        <DisplayName>Tilly Judges</DisplayName>
        <AccountId>23461</AccountId>
        <AccountType/>
      </UserInfo>
      <UserInfo>
        <DisplayName>Rachael Brooks</DisplayName>
        <AccountId>25824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FEA64E2B5B044CB60CB8C3AA129D25" ma:contentTypeVersion="19" ma:contentTypeDescription="Create a new document." ma:contentTypeScope="" ma:versionID="e883f7b64deaeaf21f579fe04f24d68d">
  <xsd:schema xmlns:xsd="http://www.w3.org/2001/XMLSchema" xmlns:xs="http://www.w3.org/2001/XMLSchema" xmlns:p="http://schemas.microsoft.com/office/2006/metadata/properties" xmlns:ns2="70e041fd-05e7-4966-963c-01b7b9384a4b" xmlns:ns3="93e11c15-641b-4043-8868-7466db1a1459" targetNamespace="http://schemas.microsoft.com/office/2006/metadata/properties" ma:root="true" ma:fieldsID="e095227d6e73f6905e74e6c98952d7b8" ns2:_="" ns3:_="">
    <xsd:import namespace="70e041fd-05e7-4966-963c-01b7b9384a4b"/>
    <xsd:import namespace="93e11c15-641b-4043-8868-7466db1a14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041fd-05e7-4966-963c-01b7b9384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65d2add-61c9-4552-bc38-7fc7530576ab}" ma:internalName="TaxCatchAll" ma:showField="CatchAllData" ma:web="70e041fd-05e7-4966-963c-01b7b9384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e11c15-641b-4043-8868-7466db1a14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6cd51d-68d1-4d44-8929-f633b30ca3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62301-3F18-4640-B508-BD472F0B4556}">
  <ds:schemaRefs>
    <ds:schemaRef ds:uri="http://schemas.microsoft.com/office/2006/metadata/properties"/>
    <ds:schemaRef ds:uri="http://schemas.microsoft.com/office/infopath/2007/PartnerControls"/>
    <ds:schemaRef ds:uri="93e11c15-641b-4043-8868-7466db1a1459"/>
    <ds:schemaRef ds:uri="70e041fd-05e7-4966-963c-01b7b9384a4b"/>
  </ds:schemaRefs>
</ds:datastoreItem>
</file>

<file path=customXml/itemProps2.xml><?xml version="1.0" encoding="utf-8"?>
<ds:datastoreItem xmlns:ds="http://schemas.openxmlformats.org/officeDocument/2006/customXml" ds:itemID="{C40679B0-9088-4BE2-A62D-B53A13197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041fd-05e7-4966-963c-01b7b9384a4b"/>
    <ds:schemaRef ds:uri="93e11c15-641b-4043-8868-7466db1a1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C06FC-67D6-4173-BCD0-5184D2DEE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Links>
    <vt:vector size="24" baseType="variant">
      <vt:variant>
        <vt:i4>5767202</vt:i4>
      </vt:variant>
      <vt:variant>
        <vt:i4>9</vt:i4>
      </vt:variant>
      <vt:variant>
        <vt:i4>0</vt:i4>
      </vt:variant>
      <vt:variant>
        <vt:i4>5</vt:i4>
      </vt:variant>
      <vt:variant>
        <vt:lpwstr>mailto:leon@pearl-comms.com</vt:lpwstr>
      </vt:variant>
      <vt:variant>
        <vt:lpwstr/>
      </vt:variant>
      <vt:variant>
        <vt:i4>2097160</vt:i4>
      </vt:variant>
      <vt:variant>
        <vt:i4>6</vt:i4>
      </vt:variant>
      <vt:variant>
        <vt:i4>0</vt:i4>
      </vt:variant>
      <vt:variant>
        <vt:i4>5</vt:i4>
      </vt:variant>
      <vt:variant>
        <vt:lpwstr>mailto:tosborne@prologis.com</vt:lpwstr>
      </vt:variant>
      <vt:variant>
        <vt:lpwstr/>
      </vt:variant>
      <vt:variant>
        <vt:i4>3473447</vt:i4>
      </vt:variant>
      <vt:variant>
        <vt:i4>3</vt:i4>
      </vt:variant>
      <vt:variant>
        <vt:i4>0</vt:i4>
      </vt:variant>
      <vt:variant>
        <vt:i4>5</vt:i4>
      </vt:variant>
      <vt:variant>
        <vt:lpwstr>https://www.nuneatonandbedworth.gov.uk/</vt:lpwstr>
      </vt:variant>
      <vt:variant>
        <vt:lpwstr/>
      </vt:variant>
      <vt:variant>
        <vt:i4>6750292</vt:i4>
      </vt:variant>
      <vt:variant>
        <vt:i4>0</vt:i4>
      </vt:variant>
      <vt:variant>
        <vt:i4>0</vt:i4>
      </vt:variant>
      <vt:variant>
        <vt:i4>5</vt:i4>
      </vt:variant>
      <vt:variant>
        <vt:lpwstr>https://www.googleadservices.com/pagead/aclk?sa=L&amp;ai=DChcSEwjq_df_p4OFAxUHC4MDHRQ7AoMYABAAGgJzZg&amp;ase=2&amp;gclid=EAIaIQobChMI6v3X_6eDhQMVBwuDAx0UOwKDEAAYASAAEgIgN_D_BwE&amp;ei=tBX7ZbPCH7uvhbIPn7eEiAM&amp;ohost=www.google.com&amp;cid=CAASJeRoo1yXtFv44l74NGT3pk9iT1Wc4Pu6lLnWS-It_YySe9YvQH0&amp;sig=AOD64_2TiVwDre9Rc1abiUHpd4O9xR-1Vw&amp;q&amp;sqi=2&amp;nis=4&amp;adurl&amp;ved=2ahUKEwiz7Mb_p4OFAxW7V0EAHZ8bATEQ0Qx6BAgPE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Brooks</dc:creator>
  <cp:keywords/>
  <dc:description/>
  <cp:lastModifiedBy>Osborne, Tom</cp:lastModifiedBy>
  <cp:revision>3</cp:revision>
  <dcterms:created xsi:type="dcterms:W3CDTF">2024-04-02T13:47:00Z</dcterms:created>
  <dcterms:modified xsi:type="dcterms:W3CDTF">2024-04-02T13:47:00Z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0x0101003BFEA64E2B5B044CB60CB8C3AA129D25</vt:lpwstr>
  </property>
  <property fmtid="{D5CDD505-2E9C-101B-9397-08002B2CF9AE}" pid="3" name="MediaServiceImageTags">
    <vt:lpwstr/>
  </property>
  <property fmtid="{D5CDD505-2E9C-101B-9397-08002B2CF9AE}" pid="4" name="MSIP_Label_69dff614-0e67-44e8-ba58-20cc1388ebff_Enabled">
    <vt:lpwstr>true</vt:lpwstr>
  </property>
  <property fmtid="{D5CDD505-2E9C-101B-9397-08002B2CF9AE}" pid="5" name="MSIP_Label_69dff614-0e67-44e8-ba58-20cc1388ebff_SetDate">
    <vt:lpwstr>2024-03-22T16:03:47Z</vt:lpwstr>
  </property>
  <property fmtid="{D5CDD505-2E9C-101B-9397-08002B2CF9AE}" pid="6" name="MSIP_Label_69dff614-0e67-44e8-ba58-20cc1388ebff_Method">
    <vt:lpwstr>Standard</vt:lpwstr>
  </property>
  <property fmtid="{D5CDD505-2E9C-101B-9397-08002B2CF9AE}" pid="7" name="MSIP_Label_69dff614-0e67-44e8-ba58-20cc1388ebff_Name">
    <vt:lpwstr>defa4170-0d19-0005-0004-bc88714345d2</vt:lpwstr>
  </property>
  <property fmtid="{D5CDD505-2E9C-101B-9397-08002B2CF9AE}" pid="8" name="MSIP_Label_69dff614-0e67-44e8-ba58-20cc1388ebff_SiteId">
    <vt:lpwstr>2cf835d1-453b-472b-9b90-3f6d854ad75b</vt:lpwstr>
  </property>
  <property fmtid="{D5CDD505-2E9C-101B-9397-08002B2CF9AE}" pid="9" name="MSIP_Label_69dff614-0e67-44e8-ba58-20cc1388ebff_ActionId">
    <vt:lpwstr>fd6c3224-c269-43c6-b826-a3bd2bc21dc0</vt:lpwstr>
  </property>
  <property fmtid="{D5CDD505-2E9C-101B-9397-08002B2CF9AE}" pid="10" name="MSIP_Label_69dff614-0e67-44e8-ba58-20cc1388ebff_ContentBits">
    <vt:lpwstr>0</vt:lpwstr>
  </property>
</Properties>
</file>